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6F15C" w14:textId="14B0475C" w:rsidR="00AE3164" w:rsidRPr="00AF3C02" w:rsidRDefault="00AE3164" w:rsidP="00AE3164">
      <w:pPr>
        <w:spacing w:before="100" w:beforeAutospacing="1" w:after="0" w:line="240" w:lineRule="auto"/>
        <w:jc w:val="right"/>
        <w:rPr>
          <w:rFonts w:ascii="Verdana" w:hAnsi="Verdana"/>
          <w:b/>
          <w:bCs/>
          <w:sz w:val="18"/>
          <w:szCs w:val="18"/>
        </w:rPr>
      </w:pPr>
      <w:r w:rsidRPr="00AF3C02">
        <w:rPr>
          <w:rFonts w:ascii="Verdana" w:hAnsi="Verdana"/>
          <w:b/>
          <w:bCs/>
          <w:sz w:val="18"/>
          <w:szCs w:val="18"/>
        </w:rPr>
        <w:t xml:space="preserve">Załącznik nr 2 do Ogłoszenia </w:t>
      </w:r>
    </w:p>
    <w:p w14:paraId="209F5FEF" w14:textId="599727F0" w:rsidR="00D85F1A" w:rsidRPr="00AF3C02" w:rsidRDefault="00D85F1A" w:rsidP="00D85F1A">
      <w:pPr>
        <w:rPr>
          <w:rFonts w:ascii="Verdana" w:hAnsi="Verdana"/>
          <w:b/>
          <w:bCs/>
          <w:sz w:val="18"/>
          <w:szCs w:val="18"/>
        </w:rPr>
      </w:pPr>
      <w:r w:rsidRPr="00AF3C02">
        <w:rPr>
          <w:rFonts w:ascii="Verdana" w:hAnsi="Verdana"/>
          <w:b/>
          <w:bCs/>
          <w:sz w:val="18"/>
          <w:szCs w:val="18"/>
        </w:rPr>
        <w:t>OPIS PRZEDMIOTU ZAMÓWIENIA (OPZ)</w:t>
      </w:r>
    </w:p>
    <w:p w14:paraId="1D300EA5" w14:textId="77777777" w:rsidR="00D85F1A" w:rsidRPr="00AF3C02" w:rsidRDefault="00D85F1A" w:rsidP="00D85F1A">
      <w:pPr>
        <w:rPr>
          <w:rFonts w:ascii="Verdana" w:hAnsi="Verdana"/>
          <w:b/>
          <w:bCs/>
          <w:sz w:val="18"/>
          <w:szCs w:val="18"/>
        </w:rPr>
      </w:pPr>
      <w:r w:rsidRPr="00AF3C02">
        <w:rPr>
          <w:rFonts w:ascii="Verdana" w:hAnsi="Verdana"/>
          <w:b/>
          <w:bCs/>
          <w:sz w:val="18"/>
          <w:szCs w:val="18"/>
        </w:rPr>
        <w:t>Zintegrowany System Bezpieczeństwa Sieciowego i Komunikacji LTE</w:t>
      </w:r>
    </w:p>
    <w:p w14:paraId="57AE99F8" w14:textId="5767D620" w:rsidR="00D85F1A" w:rsidRPr="00AF3C02" w:rsidRDefault="00D85F1A" w:rsidP="005B7EA9">
      <w:pPr>
        <w:pStyle w:val="Akapitzlist"/>
        <w:numPr>
          <w:ilvl w:val="0"/>
          <w:numId w:val="2"/>
        </w:numPr>
        <w:jc w:val="both"/>
        <w:rPr>
          <w:rFonts w:ascii="Verdana" w:hAnsi="Verdana"/>
          <w:b/>
          <w:bCs/>
          <w:sz w:val="18"/>
          <w:szCs w:val="18"/>
        </w:rPr>
      </w:pPr>
      <w:r w:rsidRPr="00AF3C02">
        <w:rPr>
          <w:rFonts w:ascii="Verdana" w:hAnsi="Verdana"/>
          <w:b/>
          <w:bCs/>
          <w:sz w:val="18"/>
          <w:szCs w:val="18"/>
        </w:rPr>
        <w:t>Przedmiot i zakres zamówienia</w:t>
      </w:r>
    </w:p>
    <w:p w14:paraId="6055AA9D" w14:textId="72FE0355" w:rsidR="00D85F1A" w:rsidRPr="00AF3C02" w:rsidRDefault="00AE3164" w:rsidP="005B7EA9">
      <w:pPr>
        <w:pStyle w:val="Akapitzlist"/>
        <w:spacing w:after="120"/>
        <w:jc w:val="both"/>
        <w:rPr>
          <w:rFonts w:ascii="Verdana" w:hAnsi="Verdana" w:cs="Arial"/>
          <w:noProof/>
          <w:sz w:val="18"/>
          <w:szCs w:val="18"/>
        </w:rPr>
      </w:pPr>
      <w:r w:rsidRPr="00AF3C02">
        <w:rPr>
          <w:rFonts w:ascii="Verdana" w:hAnsi="Verdana"/>
          <w:sz w:val="18"/>
          <w:szCs w:val="18"/>
        </w:rPr>
        <w:t>Przedmiotem</w:t>
      </w:r>
      <w:r w:rsidRPr="00AF3C02">
        <w:rPr>
          <w:rFonts w:ascii="Verdana" w:hAnsi="Verdana"/>
          <w:spacing w:val="1"/>
          <w:sz w:val="18"/>
          <w:szCs w:val="18"/>
        </w:rPr>
        <w:t xml:space="preserve"> </w:t>
      </w:r>
      <w:r w:rsidRPr="00AF3C02">
        <w:rPr>
          <w:rFonts w:ascii="Verdana" w:hAnsi="Verdana"/>
          <w:sz w:val="18"/>
          <w:szCs w:val="18"/>
        </w:rPr>
        <w:t>zamówienia</w:t>
      </w:r>
      <w:r w:rsidRPr="00AF3C02">
        <w:rPr>
          <w:rFonts w:ascii="Verdana" w:hAnsi="Verdana"/>
          <w:spacing w:val="1"/>
          <w:sz w:val="18"/>
          <w:szCs w:val="18"/>
        </w:rPr>
        <w:t xml:space="preserve"> </w:t>
      </w:r>
      <w:r w:rsidRPr="00AF3C02">
        <w:rPr>
          <w:rFonts w:ascii="Verdana" w:hAnsi="Verdana"/>
          <w:sz w:val="18"/>
          <w:szCs w:val="18"/>
        </w:rPr>
        <w:t xml:space="preserve">jest </w:t>
      </w:r>
      <w:r w:rsidR="004904C9" w:rsidRPr="00AF3C02">
        <w:rPr>
          <w:rFonts w:ascii="Verdana" w:hAnsi="Verdana" w:cs="Arial"/>
          <w:noProof/>
          <w:sz w:val="18"/>
          <w:szCs w:val="18"/>
        </w:rPr>
        <w:t>z</w:t>
      </w:r>
      <w:r w:rsidRPr="00AF3C02">
        <w:rPr>
          <w:rFonts w:ascii="Verdana" w:hAnsi="Verdana" w:cs="Arial"/>
          <w:noProof/>
          <w:sz w:val="18"/>
          <w:szCs w:val="18"/>
        </w:rPr>
        <w:t xml:space="preserve">abezpieczenie sieci wewnętrznej w siedzibie głównej, Centralnej Oczyszczalni Ścieków oraz Stacji Uzdatniania Wody oraz zapewnienie stabilnej i bezpiecznej </w:t>
      </w:r>
      <w:r w:rsidR="002855CA" w:rsidRPr="00AF3C02">
        <w:rPr>
          <w:rFonts w:ascii="Verdana" w:hAnsi="Verdana" w:cs="Arial"/>
          <w:noProof/>
          <w:sz w:val="18"/>
          <w:szCs w:val="18"/>
        </w:rPr>
        <w:t>ł</w:t>
      </w:r>
      <w:r w:rsidRPr="00AF3C02">
        <w:rPr>
          <w:rFonts w:ascii="Verdana" w:hAnsi="Verdana" w:cs="Arial"/>
          <w:noProof/>
          <w:sz w:val="18"/>
          <w:szCs w:val="18"/>
        </w:rPr>
        <w:t>ączności pomiędzy siedzibą główną PWiK, COŚ i SUW</w:t>
      </w:r>
      <w:r w:rsidR="00D85F1A" w:rsidRPr="00AF3C02">
        <w:rPr>
          <w:rFonts w:ascii="Verdana" w:hAnsi="Verdana"/>
          <w:sz w:val="18"/>
          <w:szCs w:val="18"/>
        </w:rPr>
        <w:t xml:space="preserve">, </w:t>
      </w:r>
      <w:r w:rsidR="00BD7203" w:rsidRPr="00AF3C02">
        <w:rPr>
          <w:rFonts w:ascii="Verdana" w:hAnsi="Verdana"/>
          <w:sz w:val="18"/>
          <w:szCs w:val="18"/>
        </w:rPr>
        <w:t>w tym dostawa, instalacja, konfiguracja niezbędnych urządzeń</w:t>
      </w:r>
      <w:r w:rsidR="006A2313" w:rsidRPr="00AF3C02">
        <w:rPr>
          <w:rFonts w:ascii="Verdana" w:hAnsi="Verdana"/>
          <w:sz w:val="18"/>
          <w:szCs w:val="18"/>
        </w:rPr>
        <w:t xml:space="preserve"> oraz wdrożenie systemu, </w:t>
      </w:r>
      <w:r w:rsidR="00D85F1A" w:rsidRPr="00AF3C02">
        <w:rPr>
          <w:rFonts w:ascii="Verdana" w:hAnsi="Verdana"/>
          <w:sz w:val="18"/>
          <w:szCs w:val="18"/>
        </w:rPr>
        <w:t>w skład którego wchodzą:</w:t>
      </w:r>
    </w:p>
    <w:p w14:paraId="517F3BF9" w14:textId="1077ED8C" w:rsidR="00D85F1A" w:rsidRPr="00AF3C02" w:rsidRDefault="00D85F1A" w:rsidP="005B7EA9">
      <w:pPr>
        <w:numPr>
          <w:ilvl w:val="0"/>
          <w:numId w:val="1"/>
        </w:numPr>
        <w:spacing w:before="0"/>
        <w:contextualSpacing/>
        <w:jc w:val="both"/>
        <w:rPr>
          <w:rFonts w:ascii="Verdana" w:hAnsi="Verdana"/>
          <w:sz w:val="18"/>
          <w:szCs w:val="18"/>
        </w:rPr>
      </w:pPr>
      <w:r w:rsidRPr="00AF3C02">
        <w:rPr>
          <w:rFonts w:ascii="Verdana" w:hAnsi="Verdana"/>
          <w:b/>
          <w:bCs/>
          <w:sz w:val="18"/>
          <w:szCs w:val="18"/>
        </w:rPr>
        <w:t>Warstwa Brzegowa:</w:t>
      </w:r>
      <w:r w:rsidRPr="00AF3C02">
        <w:rPr>
          <w:rFonts w:ascii="Verdana" w:hAnsi="Verdana"/>
          <w:sz w:val="18"/>
          <w:szCs w:val="18"/>
        </w:rPr>
        <w:t xml:space="preserve"> Systemy NGFW z komunikacją awaryjną  LTE (Centrala + 2 Oddziały).</w:t>
      </w:r>
    </w:p>
    <w:p w14:paraId="192CB1BA" w14:textId="294D25B0" w:rsidR="00D85F1A" w:rsidRPr="00AF3C02" w:rsidRDefault="00D85F1A" w:rsidP="005B7EA9">
      <w:pPr>
        <w:numPr>
          <w:ilvl w:val="0"/>
          <w:numId w:val="1"/>
        </w:numPr>
        <w:spacing w:before="0"/>
        <w:contextualSpacing/>
        <w:jc w:val="both"/>
        <w:rPr>
          <w:rFonts w:ascii="Verdana" w:hAnsi="Verdana"/>
          <w:sz w:val="18"/>
          <w:szCs w:val="18"/>
        </w:rPr>
      </w:pPr>
      <w:r w:rsidRPr="00AF3C02">
        <w:rPr>
          <w:rFonts w:ascii="Verdana" w:hAnsi="Verdana"/>
          <w:b/>
          <w:bCs/>
          <w:sz w:val="18"/>
          <w:szCs w:val="18"/>
        </w:rPr>
        <w:t>Warstwa Wewnętrzna:</w:t>
      </w:r>
      <w:r w:rsidRPr="00AF3C02">
        <w:rPr>
          <w:rFonts w:ascii="Verdana" w:hAnsi="Verdana"/>
          <w:sz w:val="18"/>
          <w:szCs w:val="18"/>
        </w:rPr>
        <w:t xml:space="preserve"> Systemy NGFW pełniące rolę routerów wewnętrznych (Centrala + 2 Oddziały).</w:t>
      </w:r>
    </w:p>
    <w:p w14:paraId="62AAE01F" w14:textId="77777777" w:rsidR="00D85F1A" w:rsidRPr="00AF3C02" w:rsidRDefault="00D85F1A" w:rsidP="005B7EA9">
      <w:pPr>
        <w:numPr>
          <w:ilvl w:val="0"/>
          <w:numId w:val="1"/>
        </w:numPr>
        <w:spacing w:before="0"/>
        <w:contextualSpacing/>
        <w:jc w:val="both"/>
        <w:rPr>
          <w:rFonts w:ascii="Verdana" w:hAnsi="Verdana"/>
          <w:sz w:val="18"/>
          <w:szCs w:val="18"/>
        </w:rPr>
      </w:pPr>
      <w:r w:rsidRPr="00AF3C02">
        <w:rPr>
          <w:rFonts w:ascii="Verdana" w:hAnsi="Verdana"/>
          <w:b/>
          <w:bCs/>
          <w:sz w:val="18"/>
          <w:szCs w:val="18"/>
        </w:rPr>
        <w:t>System Zarządzania:</w:t>
      </w:r>
      <w:r w:rsidRPr="00AF3C02">
        <w:rPr>
          <w:rFonts w:ascii="Verdana" w:hAnsi="Verdana"/>
          <w:sz w:val="18"/>
          <w:szCs w:val="18"/>
        </w:rPr>
        <w:t xml:space="preserve"> Centralna platforma do administracji wszystkimi elementami systemu.</w:t>
      </w:r>
    </w:p>
    <w:p w14:paraId="7701B26B" w14:textId="33ACAD5C" w:rsidR="006A2313" w:rsidRPr="00AF3C02" w:rsidRDefault="00942978" w:rsidP="005B7EA9">
      <w:pPr>
        <w:spacing w:before="0"/>
        <w:ind w:left="720"/>
        <w:contextualSpacing/>
        <w:jc w:val="both"/>
        <w:rPr>
          <w:rFonts w:ascii="Verdana" w:hAnsi="Verdana"/>
          <w:sz w:val="18"/>
          <w:szCs w:val="18"/>
        </w:rPr>
      </w:pPr>
      <w:r w:rsidRPr="00AF3C02">
        <w:rPr>
          <w:rFonts w:ascii="Verdana" w:hAnsi="Verdana"/>
          <w:sz w:val="18"/>
          <w:szCs w:val="18"/>
        </w:rPr>
        <w:t>Przedmiot zamówienia obejmuje również wdrożenie ww. systemu,</w:t>
      </w:r>
      <w:r w:rsidR="00C15702" w:rsidRPr="00AF3C02">
        <w:rPr>
          <w:rFonts w:ascii="Verdana" w:hAnsi="Verdana"/>
          <w:sz w:val="18"/>
          <w:szCs w:val="18"/>
        </w:rPr>
        <w:t xml:space="preserve"> </w:t>
      </w:r>
      <w:r w:rsidRPr="00AF3C02">
        <w:rPr>
          <w:rFonts w:ascii="Verdana" w:hAnsi="Verdana"/>
          <w:sz w:val="18"/>
          <w:szCs w:val="18"/>
        </w:rPr>
        <w:t>przeprowadzenie szkoleń</w:t>
      </w:r>
      <w:r w:rsidR="00E67CD3" w:rsidRPr="00AF3C02">
        <w:rPr>
          <w:rFonts w:ascii="Verdana" w:hAnsi="Verdana"/>
          <w:sz w:val="18"/>
          <w:szCs w:val="18"/>
        </w:rPr>
        <w:t>,</w:t>
      </w:r>
      <w:r w:rsidRPr="00AF3C02">
        <w:rPr>
          <w:rFonts w:ascii="Verdana" w:hAnsi="Verdana"/>
          <w:sz w:val="18"/>
          <w:szCs w:val="18"/>
        </w:rPr>
        <w:t xml:space="preserve"> </w:t>
      </w:r>
      <w:r w:rsidR="00C15702" w:rsidRPr="00AF3C02">
        <w:rPr>
          <w:rFonts w:ascii="Verdana" w:hAnsi="Verdana"/>
          <w:sz w:val="18"/>
          <w:szCs w:val="18"/>
        </w:rPr>
        <w:t xml:space="preserve">wsparcie powdrożeniowe </w:t>
      </w:r>
      <w:r w:rsidR="00E67CD3" w:rsidRPr="00AF3C02">
        <w:rPr>
          <w:rFonts w:ascii="Verdana" w:hAnsi="Verdana"/>
          <w:sz w:val="18"/>
          <w:szCs w:val="18"/>
        </w:rPr>
        <w:t xml:space="preserve">oraz wsparcie techniczne </w:t>
      </w:r>
      <w:r w:rsidRPr="00AF3C02">
        <w:rPr>
          <w:rFonts w:ascii="Verdana" w:hAnsi="Verdana"/>
          <w:sz w:val="18"/>
          <w:szCs w:val="18"/>
        </w:rPr>
        <w:t>zgodnie z niniejszym opisem przedmiotu zamówienia.</w:t>
      </w:r>
    </w:p>
    <w:p w14:paraId="0EE644A2" w14:textId="0B0D01BC" w:rsidR="00D85F1A" w:rsidRPr="00AF3C02" w:rsidRDefault="00D85F1A" w:rsidP="00D85F1A">
      <w:pPr>
        <w:pStyle w:val="Akapitzlist"/>
        <w:numPr>
          <w:ilvl w:val="0"/>
          <w:numId w:val="2"/>
        </w:numPr>
        <w:rPr>
          <w:rFonts w:ascii="Verdana" w:hAnsi="Verdana"/>
          <w:b/>
          <w:bCs/>
          <w:sz w:val="18"/>
          <w:szCs w:val="18"/>
        </w:rPr>
      </w:pPr>
      <w:r w:rsidRPr="00AF3C02">
        <w:rPr>
          <w:rFonts w:ascii="Verdana" w:hAnsi="Verdana"/>
          <w:b/>
          <w:bCs/>
          <w:sz w:val="18"/>
          <w:szCs w:val="18"/>
        </w:rPr>
        <w:t>Zestawienie ilościowe urządzeń</w:t>
      </w:r>
      <w:r w:rsidR="00C15702" w:rsidRPr="00AF3C02">
        <w:rPr>
          <w:rFonts w:ascii="Verdana" w:hAnsi="Verdana"/>
          <w:b/>
          <w:bCs/>
          <w:sz w:val="18"/>
          <w:szCs w:val="18"/>
        </w:rPr>
        <w:t xml:space="preserve"> (dostawy)</w:t>
      </w:r>
      <w:r w:rsidRPr="00AF3C02">
        <w:rPr>
          <w:rFonts w:ascii="Verdana" w:hAnsi="Verdana"/>
          <w:b/>
          <w:bCs/>
          <w:sz w:val="18"/>
          <w:szCs w:val="18"/>
        </w:rPr>
        <w:t>:</w:t>
      </w:r>
    </w:p>
    <w:tbl>
      <w:tblPr>
        <w:tblW w:w="9622" w:type="dxa"/>
        <w:tblCellMar>
          <w:left w:w="0" w:type="dxa"/>
          <w:right w:w="0" w:type="dxa"/>
        </w:tblCellMar>
        <w:tblLook w:val="04A0" w:firstRow="1" w:lastRow="0" w:firstColumn="1" w:lastColumn="0" w:noHBand="0" w:noVBand="1"/>
      </w:tblPr>
      <w:tblGrid>
        <w:gridCol w:w="368"/>
        <w:gridCol w:w="2031"/>
        <w:gridCol w:w="1514"/>
        <w:gridCol w:w="1680"/>
        <w:gridCol w:w="2663"/>
        <w:gridCol w:w="1366"/>
      </w:tblGrid>
      <w:tr w:rsidR="00D85F1A" w:rsidRPr="00AF3C02" w14:paraId="1154FA3B" w14:textId="14ABFFC1" w:rsidTr="00D85F1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D7B382"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Lp.</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0E58EA"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Element systemu</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760F48"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Lokalizacja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3503D0"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Ilość</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E0276A"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Uwagi</w:t>
            </w:r>
          </w:p>
        </w:tc>
        <w:tc>
          <w:tcPr>
            <w:tcW w:w="0" w:type="auto"/>
            <w:tcBorders>
              <w:top w:val="single" w:sz="6" w:space="0" w:color="CCCCCC"/>
              <w:left w:val="single" w:sz="6" w:space="0" w:color="CCCCCC"/>
              <w:bottom w:val="single" w:sz="6" w:space="0" w:color="CCCCCC"/>
              <w:right w:val="single" w:sz="6" w:space="0" w:color="CCCCCC"/>
            </w:tcBorders>
          </w:tcPr>
          <w:p w14:paraId="257F4297" w14:textId="77777777" w:rsidR="00D85F1A" w:rsidRPr="00AF3C02" w:rsidRDefault="00D85F1A" w:rsidP="00D85F1A">
            <w:pPr>
              <w:spacing w:before="0" w:after="0" w:line="240" w:lineRule="auto"/>
              <w:rPr>
                <w:rFonts w:ascii="Verdana" w:hAnsi="Verdana" w:cs="Arial"/>
                <w:sz w:val="18"/>
                <w:szCs w:val="18"/>
                <w:lang w:eastAsia="pl-PL"/>
              </w:rPr>
            </w:pPr>
          </w:p>
        </w:tc>
      </w:tr>
      <w:tr w:rsidR="00D85F1A" w:rsidRPr="00AF3C02" w14:paraId="672659C4" w14:textId="1E2A6C88" w:rsidTr="00D85F1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10727E"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050313" w14:textId="2EC912AE"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NGFW Brzegowy + Router LTE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53A554"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Centrala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FA4E8C" w14:textId="77090019"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1 szt.</w:t>
            </w:r>
            <w:r w:rsidR="009B79E8" w:rsidRPr="00AF3C02">
              <w:rPr>
                <w:rFonts w:ascii="Verdana" w:hAnsi="Verdana" w:cs="Arial"/>
                <w:sz w:val="18"/>
                <w:szCs w:val="18"/>
                <w:lang w:eastAsia="pl-PL"/>
              </w:rPr>
              <w:t>+ 1 szt cold standby</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5A43230" w14:textId="445B49BA"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 xml:space="preserve">Urządzenie terminujące tunele do oddziałów </w:t>
            </w:r>
          </w:p>
        </w:tc>
        <w:tc>
          <w:tcPr>
            <w:tcW w:w="0" w:type="auto"/>
            <w:tcBorders>
              <w:top w:val="single" w:sz="6" w:space="0" w:color="CCCCCC"/>
              <w:left w:val="single" w:sz="6" w:space="0" w:color="CCCCCC"/>
              <w:bottom w:val="single" w:sz="6" w:space="0" w:color="CCCCCC"/>
              <w:right w:val="single" w:sz="6" w:space="0" w:color="CCCCCC"/>
            </w:tcBorders>
          </w:tcPr>
          <w:p w14:paraId="5C92506E" w14:textId="5A720D3B"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Specyfikacja nr 1</w:t>
            </w:r>
          </w:p>
        </w:tc>
      </w:tr>
      <w:tr w:rsidR="00D85F1A" w:rsidRPr="00AF3C02" w14:paraId="1E7AE14B" w14:textId="7424808C" w:rsidTr="00D85F1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4E977C"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163D5F" w14:textId="4CD72C66"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NGFW Brzegowy + Router LTE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3D50BC" w14:textId="53802CA5"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Oddziały</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4F1370" w14:textId="417FA2D0"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2 szt.+ 1 szt. Cold standby</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2A9930A"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Koncentratory oddziałowe</w:t>
            </w:r>
          </w:p>
        </w:tc>
        <w:tc>
          <w:tcPr>
            <w:tcW w:w="0" w:type="auto"/>
            <w:tcBorders>
              <w:top w:val="single" w:sz="6" w:space="0" w:color="CCCCCC"/>
              <w:left w:val="single" w:sz="6" w:space="0" w:color="CCCCCC"/>
              <w:bottom w:val="single" w:sz="6" w:space="0" w:color="CCCCCC"/>
              <w:right w:val="single" w:sz="6" w:space="0" w:color="CCCCCC"/>
            </w:tcBorders>
          </w:tcPr>
          <w:p w14:paraId="37646CFA" w14:textId="0E03A819"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Specyfikacja nr 2</w:t>
            </w:r>
          </w:p>
        </w:tc>
      </w:tr>
      <w:tr w:rsidR="00D85F1A" w:rsidRPr="00AF3C02" w14:paraId="65DC37EA" w14:textId="22B57EE0" w:rsidTr="00D85F1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21BAFB"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0F2CFE"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Router Wewnętrzny (RW)</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3DBEDA"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Centrala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CF7BF9" w14:textId="2F55B399" w:rsidR="00D85F1A" w:rsidRPr="00AF3C02" w:rsidRDefault="00D85F1A" w:rsidP="009B79E8">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1 szt.</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2D3E3F0" w14:textId="16DF9BF1"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Zarządzanie ruchem LAN/VLAN</w:t>
            </w:r>
          </w:p>
        </w:tc>
        <w:tc>
          <w:tcPr>
            <w:tcW w:w="0" w:type="auto"/>
            <w:tcBorders>
              <w:top w:val="single" w:sz="6" w:space="0" w:color="CCCCCC"/>
              <w:left w:val="single" w:sz="6" w:space="0" w:color="CCCCCC"/>
              <w:bottom w:val="single" w:sz="6" w:space="0" w:color="CCCCCC"/>
              <w:right w:val="single" w:sz="6" w:space="0" w:color="CCCCCC"/>
            </w:tcBorders>
          </w:tcPr>
          <w:p w14:paraId="27D118DD" w14:textId="32291F52"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Specyfikacja nr 3</w:t>
            </w:r>
          </w:p>
        </w:tc>
      </w:tr>
      <w:tr w:rsidR="00D85F1A" w:rsidRPr="00AF3C02" w14:paraId="3A115FB9" w14:textId="1BB3A6B0" w:rsidTr="00D85F1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5A0205"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0C56E1"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Router Wewnętrzny (RW)</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6DC024" w14:textId="3C991BC6"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 xml:space="preserve">Oddziały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710D15" w14:textId="05D7B972" w:rsidR="00D85F1A" w:rsidRPr="00AF3C02" w:rsidRDefault="00D85F1A" w:rsidP="009B79E8">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2 szt.</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D0F9699"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Zarządzanie ruchem LAN/VLAN</w:t>
            </w:r>
          </w:p>
        </w:tc>
        <w:tc>
          <w:tcPr>
            <w:tcW w:w="0" w:type="auto"/>
            <w:tcBorders>
              <w:top w:val="single" w:sz="6" w:space="0" w:color="CCCCCC"/>
              <w:left w:val="single" w:sz="6" w:space="0" w:color="CCCCCC"/>
              <w:bottom w:val="single" w:sz="6" w:space="0" w:color="CCCCCC"/>
              <w:right w:val="single" w:sz="6" w:space="0" w:color="CCCCCC"/>
            </w:tcBorders>
          </w:tcPr>
          <w:p w14:paraId="560E5D97" w14:textId="19CAAE11"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Specyfikacja nr 4</w:t>
            </w:r>
          </w:p>
        </w:tc>
      </w:tr>
      <w:tr w:rsidR="00D85F1A" w:rsidRPr="00AF3C02" w14:paraId="427A0602" w14:textId="002957C8" w:rsidTr="00D85F1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920483"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C3FA4B"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System Zarządzania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65EDE1" w14:textId="77777777" w:rsidR="00D85F1A" w:rsidRPr="00AF3C02" w:rsidRDefault="00D85F1A" w:rsidP="00DF3822">
            <w:pPr>
              <w:spacing w:before="0" w:after="0" w:line="240" w:lineRule="auto"/>
              <w:jc w:val="both"/>
              <w:rPr>
                <w:rFonts w:ascii="Verdana" w:hAnsi="Verdana" w:cs="Arial"/>
                <w:sz w:val="18"/>
                <w:szCs w:val="18"/>
                <w:lang w:eastAsia="pl-PL"/>
              </w:rPr>
            </w:pPr>
            <w:r w:rsidRPr="00AF3C02">
              <w:rPr>
                <w:rFonts w:ascii="Verdana" w:hAnsi="Verdana" w:cs="Arial"/>
                <w:sz w:val="18"/>
                <w:szCs w:val="18"/>
                <w:lang w:eastAsia="pl-PL"/>
              </w:rPr>
              <w:t>Wirtualna (Centrala)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63BA64"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1 szt.</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DF24627" w14:textId="77777777"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Obsługa min. 10 urządzeń</w:t>
            </w:r>
          </w:p>
        </w:tc>
        <w:tc>
          <w:tcPr>
            <w:tcW w:w="0" w:type="auto"/>
            <w:tcBorders>
              <w:top w:val="single" w:sz="6" w:space="0" w:color="CCCCCC"/>
              <w:left w:val="single" w:sz="6" w:space="0" w:color="CCCCCC"/>
              <w:bottom w:val="single" w:sz="6" w:space="0" w:color="CCCCCC"/>
              <w:right w:val="single" w:sz="6" w:space="0" w:color="CCCCCC"/>
            </w:tcBorders>
          </w:tcPr>
          <w:p w14:paraId="4D1932AD" w14:textId="601E014B" w:rsidR="00D85F1A" w:rsidRPr="00AF3C02" w:rsidRDefault="00D85F1A" w:rsidP="00D85F1A">
            <w:pPr>
              <w:spacing w:before="0" w:after="0" w:line="240" w:lineRule="auto"/>
              <w:rPr>
                <w:rFonts w:ascii="Verdana" w:hAnsi="Verdana" w:cs="Arial"/>
                <w:sz w:val="18"/>
                <w:szCs w:val="18"/>
                <w:lang w:eastAsia="pl-PL"/>
              </w:rPr>
            </w:pPr>
            <w:r w:rsidRPr="00AF3C02">
              <w:rPr>
                <w:rFonts w:ascii="Verdana" w:hAnsi="Verdana" w:cs="Arial"/>
                <w:sz w:val="18"/>
                <w:szCs w:val="18"/>
                <w:lang w:eastAsia="pl-PL"/>
              </w:rPr>
              <w:t>Specyfikacja nr 5</w:t>
            </w:r>
          </w:p>
        </w:tc>
      </w:tr>
    </w:tbl>
    <w:p w14:paraId="50E32765" w14:textId="77777777" w:rsidR="00DE05CE" w:rsidRDefault="00DE05CE" w:rsidP="00AE3164">
      <w:pPr>
        <w:spacing w:before="0" w:after="0" w:line="240" w:lineRule="auto"/>
        <w:rPr>
          <w:rFonts w:ascii="Verdana" w:hAnsi="Verdana"/>
          <w:b/>
          <w:bCs/>
          <w:sz w:val="18"/>
          <w:szCs w:val="18"/>
        </w:rPr>
      </w:pPr>
    </w:p>
    <w:p w14:paraId="0025B4D9" w14:textId="77777777" w:rsidR="005B7EA9" w:rsidRDefault="005B7EA9" w:rsidP="00AE3164">
      <w:pPr>
        <w:spacing w:before="0" w:after="0" w:line="240" w:lineRule="auto"/>
        <w:rPr>
          <w:rFonts w:ascii="Verdana" w:hAnsi="Verdana"/>
          <w:b/>
          <w:bCs/>
          <w:sz w:val="18"/>
          <w:szCs w:val="18"/>
        </w:rPr>
      </w:pPr>
    </w:p>
    <w:p w14:paraId="7BBDE023" w14:textId="77777777" w:rsidR="005B7EA9" w:rsidRDefault="005B7EA9" w:rsidP="00AE3164">
      <w:pPr>
        <w:spacing w:before="0" w:after="0" w:line="240" w:lineRule="auto"/>
        <w:rPr>
          <w:rFonts w:ascii="Verdana" w:hAnsi="Verdana"/>
          <w:b/>
          <w:bCs/>
          <w:sz w:val="18"/>
          <w:szCs w:val="18"/>
        </w:rPr>
      </w:pPr>
    </w:p>
    <w:p w14:paraId="1ACD2277" w14:textId="77777777" w:rsidR="005B7EA9" w:rsidRDefault="005B7EA9" w:rsidP="00AE3164">
      <w:pPr>
        <w:spacing w:before="0" w:after="0" w:line="240" w:lineRule="auto"/>
        <w:rPr>
          <w:rFonts w:ascii="Verdana" w:hAnsi="Verdana"/>
          <w:b/>
          <w:bCs/>
          <w:sz w:val="18"/>
          <w:szCs w:val="18"/>
        </w:rPr>
      </w:pPr>
    </w:p>
    <w:p w14:paraId="5AA713C2" w14:textId="77777777" w:rsidR="005B7EA9" w:rsidRDefault="005B7EA9" w:rsidP="00AE3164">
      <w:pPr>
        <w:spacing w:before="0" w:after="0" w:line="240" w:lineRule="auto"/>
        <w:rPr>
          <w:rFonts w:ascii="Verdana" w:hAnsi="Verdana"/>
          <w:b/>
          <w:bCs/>
          <w:sz w:val="18"/>
          <w:szCs w:val="18"/>
        </w:rPr>
      </w:pPr>
    </w:p>
    <w:p w14:paraId="6776663D" w14:textId="77777777" w:rsidR="005B7EA9" w:rsidRDefault="005B7EA9" w:rsidP="00AE3164">
      <w:pPr>
        <w:spacing w:before="0" w:after="0" w:line="240" w:lineRule="auto"/>
        <w:rPr>
          <w:rFonts w:ascii="Verdana" w:hAnsi="Verdana"/>
          <w:b/>
          <w:bCs/>
          <w:sz w:val="18"/>
          <w:szCs w:val="18"/>
        </w:rPr>
      </w:pPr>
    </w:p>
    <w:p w14:paraId="79CD9672" w14:textId="77777777" w:rsidR="005B7EA9" w:rsidRDefault="005B7EA9" w:rsidP="00AE3164">
      <w:pPr>
        <w:spacing w:before="0" w:after="0" w:line="240" w:lineRule="auto"/>
        <w:rPr>
          <w:rFonts w:ascii="Verdana" w:hAnsi="Verdana"/>
          <w:b/>
          <w:bCs/>
          <w:sz w:val="18"/>
          <w:szCs w:val="18"/>
        </w:rPr>
      </w:pPr>
    </w:p>
    <w:p w14:paraId="4F04E113" w14:textId="77777777" w:rsidR="00DF2FAE" w:rsidRDefault="00DF2FAE" w:rsidP="00AE3164">
      <w:pPr>
        <w:spacing w:before="0" w:after="0" w:line="240" w:lineRule="auto"/>
        <w:rPr>
          <w:rFonts w:ascii="Verdana" w:hAnsi="Verdana"/>
          <w:b/>
          <w:bCs/>
          <w:sz w:val="18"/>
          <w:szCs w:val="18"/>
        </w:rPr>
      </w:pPr>
    </w:p>
    <w:p w14:paraId="4BF4F2C2" w14:textId="77777777" w:rsidR="00DF2FAE" w:rsidRDefault="00DF2FAE" w:rsidP="00AE3164">
      <w:pPr>
        <w:spacing w:before="0" w:after="0" w:line="240" w:lineRule="auto"/>
        <w:rPr>
          <w:rFonts w:ascii="Verdana" w:hAnsi="Verdana"/>
          <w:b/>
          <w:bCs/>
          <w:sz w:val="18"/>
          <w:szCs w:val="18"/>
        </w:rPr>
      </w:pPr>
    </w:p>
    <w:p w14:paraId="41083E2F" w14:textId="77777777" w:rsidR="005B7EA9" w:rsidRDefault="005B7EA9" w:rsidP="00AE3164">
      <w:pPr>
        <w:spacing w:before="0" w:after="0" w:line="240" w:lineRule="auto"/>
        <w:rPr>
          <w:rFonts w:ascii="Verdana" w:hAnsi="Verdana"/>
          <w:b/>
          <w:bCs/>
          <w:sz w:val="18"/>
          <w:szCs w:val="18"/>
        </w:rPr>
      </w:pPr>
    </w:p>
    <w:p w14:paraId="4941AA0E" w14:textId="77777777" w:rsidR="005B7EA9" w:rsidRPr="00AF3C02" w:rsidRDefault="005B7EA9" w:rsidP="00AE3164">
      <w:pPr>
        <w:spacing w:before="0" w:after="0" w:line="240" w:lineRule="auto"/>
        <w:rPr>
          <w:rFonts w:ascii="Verdana" w:hAnsi="Verdana"/>
          <w:b/>
          <w:bCs/>
          <w:sz w:val="18"/>
          <w:szCs w:val="18"/>
        </w:rPr>
      </w:pPr>
    </w:p>
    <w:p w14:paraId="7E090CD5" w14:textId="5443DB70" w:rsidR="00D85F1A" w:rsidRPr="00AF3C02" w:rsidRDefault="00D85F1A" w:rsidP="00D85F1A">
      <w:pPr>
        <w:pStyle w:val="Akapitzlist"/>
        <w:numPr>
          <w:ilvl w:val="0"/>
          <w:numId w:val="2"/>
        </w:numPr>
        <w:rPr>
          <w:rFonts w:ascii="Verdana" w:hAnsi="Verdana"/>
          <w:b/>
          <w:bCs/>
          <w:sz w:val="18"/>
          <w:szCs w:val="18"/>
        </w:rPr>
      </w:pPr>
      <w:r w:rsidRPr="00AF3C02">
        <w:rPr>
          <w:rFonts w:ascii="Verdana" w:hAnsi="Verdana"/>
          <w:b/>
          <w:bCs/>
          <w:sz w:val="18"/>
          <w:szCs w:val="18"/>
        </w:rPr>
        <w:lastRenderedPageBreak/>
        <w:t>Opis wymagań</w:t>
      </w:r>
    </w:p>
    <w:p w14:paraId="7AFE93CD" w14:textId="57F92420" w:rsidR="00D85F1A" w:rsidRPr="00AF3C02" w:rsidRDefault="00D85F1A" w:rsidP="00D85F1A">
      <w:pPr>
        <w:pStyle w:val="Akapitzlist"/>
        <w:numPr>
          <w:ilvl w:val="1"/>
          <w:numId w:val="2"/>
        </w:numPr>
        <w:rPr>
          <w:rFonts w:ascii="Verdana" w:hAnsi="Verdana"/>
          <w:b/>
          <w:bCs/>
          <w:sz w:val="18"/>
          <w:szCs w:val="18"/>
        </w:rPr>
      </w:pPr>
      <w:r w:rsidRPr="00AF3C02">
        <w:rPr>
          <w:rFonts w:ascii="Verdana" w:hAnsi="Verdana"/>
          <w:b/>
          <w:bCs/>
          <w:sz w:val="18"/>
          <w:szCs w:val="18"/>
        </w:rPr>
        <w:t>Specyfikacja nr 1</w:t>
      </w:r>
    </w:p>
    <w:p w14:paraId="01BD8E71" w14:textId="77777777" w:rsidR="00D85F1A" w:rsidRPr="00AF3C02" w:rsidRDefault="00D85F1A" w:rsidP="005B7EA9">
      <w:pPr>
        <w:numPr>
          <w:ilvl w:val="0"/>
          <w:numId w:val="21"/>
        </w:numPr>
        <w:spacing w:before="0" w:after="0" w:line="240" w:lineRule="auto"/>
        <w:contextualSpacing/>
        <w:jc w:val="both"/>
        <w:rPr>
          <w:rFonts w:ascii="Verdana" w:eastAsia="Calibri" w:hAnsi="Verdana" w:cs="Calibri"/>
          <w:b/>
          <w:bCs/>
          <w:kern w:val="2"/>
          <w:sz w:val="18"/>
          <w:szCs w:val="18"/>
          <w:u w:val="single"/>
          <w14:ligatures w14:val="standardContextual"/>
        </w:rPr>
      </w:pPr>
      <w:r w:rsidRPr="00AF3C02">
        <w:rPr>
          <w:rFonts w:ascii="Verdana" w:eastAsia="Calibri" w:hAnsi="Verdana" w:cs="Calibri"/>
          <w:b/>
          <w:bCs/>
          <w:kern w:val="2"/>
          <w:sz w:val="18"/>
          <w:szCs w:val="18"/>
          <w:u w:val="single"/>
          <w14:ligatures w14:val="standardContextual"/>
        </w:rPr>
        <w:t>Opis techniczny urządzeń</w:t>
      </w:r>
    </w:p>
    <w:p w14:paraId="600E3A66" w14:textId="77777777"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1CE3417D" w14:textId="77777777" w:rsidR="00D85F1A" w:rsidRPr="00AF3C02" w:rsidRDefault="00D85F1A" w:rsidP="005B7EA9">
      <w:pPr>
        <w:numPr>
          <w:ilvl w:val="0"/>
          <w:numId w:val="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będące dedykowaną platformą sprzętową – nie dopuszcza się rozwiązań „serwerowych” bazujących na ogólnodostępnych na rynku podzespołach PC ogólnego przeznaczenia</w:t>
      </w:r>
    </w:p>
    <w:p w14:paraId="55540823" w14:textId="77777777" w:rsidR="00D85F1A" w:rsidRPr="00AF3C02" w:rsidRDefault="00D85F1A" w:rsidP="005B7EA9">
      <w:pPr>
        <w:numPr>
          <w:ilvl w:val="0"/>
          <w:numId w:val="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pełniące rolę ściany ogniowej (firewall) typu statefull inspection i ściany ogniowej nowej generacji (NG Firewall)</w:t>
      </w:r>
    </w:p>
    <w:p w14:paraId="13C91B9B" w14:textId="77777777" w:rsidR="00D85F1A" w:rsidRPr="00AF3C02" w:rsidRDefault="00D85F1A" w:rsidP="005B7EA9">
      <w:pPr>
        <w:numPr>
          <w:ilvl w:val="0"/>
          <w:numId w:val="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Urządzenie wyposażone w dedykowany port konsoli oraz dedykowany port Gigabit Ethernet do zarządzania Out-of-Band </w:t>
      </w:r>
    </w:p>
    <w:p w14:paraId="2534CA93" w14:textId="77777777" w:rsidR="00D85F1A" w:rsidRPr="00AF3C02" w:rsidRDefault="00D85F1A" w:rsidP="005B7EA9">
      <w:pPr>
        <w:numPr>
          <w:ilvl w:val="0"/>
          <w:numId w:val="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jest zasilanie prądem przemiennym 230V i wyposażone w dwa redundantne zasilacze</w:t>
      </w:r>
    </w:p>
    <w:p w14:paraId="754C24E4" w14:textId="77777777" w:rsidR="00D85F1A" w:rsidRPr="00AF3C02" w:rsidRDefault="00D85F1A" w:rsidP="005B7EA9">
      <w:pPr>
        <w:numPr>
          <w:ilvl w:val="0"/>
          <w:numId w:val="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montażu w szafie rack 19” (dołączone niezbędne elementy montażowe)</w:t>
      </w:r>
    </w:p>
    <w:p w14:paraId="05304794" w14:textId="77777777" w:rsidR="00D85F1A" w:rsidRPr="00AF3C02" w:rsidRDefault="00D85F1A" w:rsidP="005B7EA9">
      <w:pPr>
        <w:numPr>
          <w:ilvl w:val="0"/>
          <w:numId w:val="3"/>
        </w:numPr>
        <w:spacing w:before="0" w:after="160" w:line="276"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Urządzenie obsługuje interfejsy VLAN (802.1Q) na interfejsach fizycznych – minimum 1 000 sieci VLAN</w:t>
      </w:r>
    </w:p>
    <w:p w14:paraId="283698E9" w14:textId="77777777" w:rsidR="00D85F1A" w:rsidRPr="00AF3C02" w:rsidRDefault="00D85F1A" w:rsidP="005B7EA9">
      <w:pPr>
        <w:numPr>
          <w:ilvl w:val="0"/>
          <w:numId w:val="3"/>
        </w:numPr>
        <w:spacing w:before="0" w:after="160" w:line="276"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Urządzenie wyposażone w port USB 3.0</w:t>
      </w:r>
    </w:p>
    <w:p w14:paraId="5194F990" w14:textId="77777777" w:rsidR="00D85F1A" w:rsidRPr="00AF3C02" w:rsidRDefault="00D85F1A" w:rsidP="005B7EA9">
      <w:pPr>
        <w:numPr>
          <w:ilvl w:val="0"/>
          <w:numId w:val="3"/>
        </w:numPr>
        <w:spacing w:before="0" w:after="160" w:line="276"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Wysokość urządzenia 1RU</w:t>
      </w:r>
    </w:p>
    <w:p w14:paraId="5B36D7C3" w14:textId="77777777" w:rsidR="00D85F1A" w:rsidRPr="00AF3C02" w:rsidRDefault="00D85F1A" w:rsidP="005B7EA9">
      <w:pPr>
        <w:numPr>
          <w:ilvl w:val="0"/>
          <w:numId w:val="3"/>
        </w:numPr>
        <w:spacing w:before="0" w:after="160" w:line="276"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Urządzenie wyposażone w redundantny zasilacz. Zasilacze takie mogą być wymieniane podczas pracy urządzenia („na gorąco”)</w:t>
      </w:r>
    </w:p>
    <w:p w14:paraId="6200347F"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 xml:space="preserve">Urządzenie wyposażone w </w:t>
      </w:r>
      <w:r w:rsidRPr="00AF3C02">
        <w:rPr>
          <w:rFonts w:ascii="Verdana" w:eastAsia="Calibri" w:hAnsi="Verdana" w:cs="Calibri"/>
          <w:b/>
          <w:bCs/>
          <w:kern w:val="2"/>
          <w:sz w:val="18"/>
          <w:szCs w:val="18"/>
          <w14:ligatures w14:val="standardContextual"/>
        </w:rPr>
        <w:t>minimum</w:t>
      </w:r>
      <w:r w:rsidRPr="00AF3C02">
        <w:rPr>
          <w:rFonts w:ascii="Verdana" w:eastAsia="Calibri" w:hAnsi="Verdana" w:cs="Calibri"/>
          <w:kern w:val="2"/>
          <w:sz w:val="18"/>
          <w:szCs w:val="18"/>
          <w14:ligatures w14:val="standardContextual"/>
        </w:rPr>
        <w:t xml:space="preserve"> 8 portów 1/10 Gbps RJ45 </w:t>
      </w:r>
      <w:r w:rsidRPr="00AF3C02">
        <w:rPr>
          <w:rFonts w:ascii="Verdana" w:eastAsia="Calibri" w:hAnsi="Verdana" w:cs="Calibri"/>
          <w:bCs/>
          <w:kern w:val="2"/>
          <w:sz w:val="18"/>
          <w:szCs w:val="18"/>
          <w14:ligatures w14:val="standardContextual"/>
        </w:rPr>
        <w:t>oraz minimum</w:t>
      </w:r>
      <w:r w:rsidRPr="00AF3C02">
        <w:rPr>
          <w:rFonts w:ascii="Verdana" w:eastAsia="Calibri" w:hAnsi="Verdana" w:cs="Calibri"/>
          <w:kern w:val="2"/>
          <w:sz w:val="18"/>
          <w:szCs w:val="18"/>
          <w14:ligatures w14:val="standardContextual"/>
        </w:rPr>
        <w:t xml:space="preserve"> 8 portów 1/10 Gbps SFP+. </w:t>
      </w:r>
      <w:r w:rsidRPr="00AF3C02">
        <w:rPr>
          <w:rFonts w:ascii="Verdana" w:eastAsia="Calibri" w:hAnsi="Verdana" w:cs="Calibri"/>
          <w:bCs/>
          <w:kern w:val="2"/>
          <w:sz w:val="18"/>
          <w:szCs w:val="18"/>
          <w14:ligatures w14:val="standardContextual"/>
        </w:rPr>
        <w:t>Zamawiający dopuszcza rozwiązanie, w którym wymagana liczba portów RJ45 zostanie dostarczona poprzez obsadzenie portów SFP+ odpowiednimi modułami (wkładkami) miedzianymi 10Gbps.</w:t>
      </w:r>
      <w:r w:rsidRPr="00AF3C02">
        <w:rPr>
          <w:rFonts w:ascii="Verdana" w:eastAsia="Calibri" w:hAnsi="Verdana" w:cs="Calibri"/>
          <w:kern w:val="2"/>
          <w:sz w:val="18"/>
          <w:szCs w:val="18"/>
          <w14:ligatures w14:val="standardContextual"/>
        </w:rPr>
        <w:t xml:space="preserve"> Urządzenie musi posiadać co najmniej jeden wolny slot na moduł rozszerzeń</w:t>
      </w:r>
    </w:p>
    <w:p w14:paraId="3CEAD21D"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Przepustowość urządzenia dla uruchomionych modułów firewall’a oraz kontroli aplikacji (AVC) na poziomie nie mniejszym niż 10 Gbps dla pakietów wielkości 1024B</w:t>
      </w:r>
    </w:p>
    <w:p w14:paraId="178B848B"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Urządzenie osiąga powyższe parametry wydajnościowe wraz z uruchomionym silnikiem IPS.</w:t>
      </w:r>
    </w:p>
    <w:p w14:paraId="5E689273"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Minimum 1 500 000 maksymalnych jednoczesnych sesji (z kontrolą aplikacji) z możliwością zestawiania co najmniej 90 000 nowych połączeń na sekundę</w:t>
      </w:r>
    </w:p>
    <w:p w14:paraId="6CC72A54"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Możliwość połączenia VPN do minimum 2 000 urządzeń z maksymalną sumaryczną przepustowością nie mniejszą niż 5,5 Gbps dla pakietów 1024B</w:t>
      </w:r>
    </w:p>
    <w:p w14:paraId="2FAFCF94"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Przepustowość dekrypcji ruchu szyfrowanego (50% ruchu TLS 1.2, AES256-SHA z RSA 2048B) wynosi przynajmniej 3,2 Gbps</w:t>
      </w:r>
    </w:p>
    <w:p w14:paraId="06BB2C5F" w14:textId="77777777" w:rsidR="00D85F1A" w:rsidRPr="00AF3C02" w:rsidRDefault="00D85F1A" w:rsidP="005B7EA9">
      <w:pPr>
        <w:numPr>
          <w:ilvl w:val="0"/>
          <w:numId w:val="3"/>
        </w:numPr>
        <w:spacing w:before="0" w:after="0" w:line="259" w:lineRule="auto"/>
        <w:contextualSpacing/>
        <w:jc w:val="both"/>
        <w:rPr>
          <w:rFonts w:ascii="Verdana" w:hAnsi="Verdana"/>
          <w:kern w:val="2"/>
          <w:sz w:val="18"/>
          <w:szCs w:val="18"/>
          <w14:ligatures w14:val="standardContextual"/>
        </w:rPr>
      </w:pPr>
      <w:r w:rsidRPr="00AF3C02">
        <w:rPr>
          <w:rFonts w:ascii="Verdana" w:eastAsia="Calibri" w:hAnsi="Verdana" w:cs="Calibri"/>
          <w:kern w:val="2"/>
          <w:sz w:val="18"/>
          <w:szCs w:val="18"/>
          <w14:ligatures w14:val="standardContextual"/>
        </w:rPr>
        <w:t>Urządzenie pozwala na utworzenie minimum 10 osobnych tablic routingu dla odseparowania ruchu na poziomie warstwy L3 dla grup interfejsów</w:t>
      </w:r>
    </w:p>
    <w:p w14:paraId="55A1F68D" w14:textId="77777777"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417C6859" w14:textId="77777777" w:rsidR="00D85F1A" w:rsidRPr="00AF3C02" w:rsidRDefault="00D85F1A" w:rsidP="005B7EA9">
      <w:pPr>
        <w:numPr>
          <w:ilvl w:val="0"/>
          <w:numId w:val="21"/>
        </w:numPr>
        <w:spacing w:before="0" w:after="0" w:line="240" w:lineRule="auto"/>
        <w:contextualSpacing/>
        <w:jc w:val="both"/>
        <w:rPr>
          <w:rFonts w:ascii="Verdana" w:eastAsia="Calibri" w:hAnsi="Verdana" w:cs="Calibri"/>
          <w:b/>
          <w:bCs/>
          <w:kern w:val="2"/>
          <w:sz w:val="18"/>
          <w:szCs w:val="18"/>
          <w:u w:val="single"/>
          <w14:ligatures w14:val="standardContextual"/>
        </w:rPr>
      </w:pPr>
      <w:r w:rsidRPr="00AF3C02">
        <w:rPr>
          <w:rFonts w:ascii="Verdana" w:eastAsia="Calibri" w:hAnsi="Verdana" w:cs="Calibri"/>
          <w:b/>
          <w:bCs/>
          <w:kern w:val="2"/>
          <w:sz w:val="18"/>
          <w:szCs w:val="18"/>
          <w:u w:val="single"/>
          <w14:ligatures w14:val="standardContextual"/>
        </w:rPr>
        <w:t>Opis funkcjonalny</w:t>
      </w:r>
    </w:p>
    <w:p w14:paraId="5CBBF21A" w14:textId="77777777"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3143AC22"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nie posiada ograniczenia na ilość jednocześnie pracujących użytkowników w sieci chronionej</w:t>
      </w:r>
    </w:p>
    <w:p w14:paraId="0C2F6248"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uruchomienia urządzenia w trybie firewall’a L2 oraz L3</w:t>
      </w:r>
    </w:p>
    <w:p w14:paraId="10DA140A"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routing statyczny oraz dynamiczny: RIP, OSPF, OSPFv3, BGP</w:t>
      </w:r>
    </w:p>
    <w:p w14:paraId="193F79BC"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monitorowania dostępności „next hop” w trasach statycznych i automatycznego wyłączania trasy, gdy jest niedostępny.</w:t>
      </w:r>
    </w:p>
    <w:p w14:paraId="332DDA52"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ruch multicastowy oraz protokoły IGMP, PIM-SM oraz bidirectional PIM</w:t>
      </w:r>
    </w:p>
    <w:p w14:paraId="011D3809"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posiada możliwości konfiguracji reguł filtrowania ruchu w oparciu o tożsamość użytkownika, zapewniając integrację z usługą katalogową Microsoft Active Directory</w:t>
      </w:r>
    </w:p>
    <w:p w14:paraId="58FB663E"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funkcjonalność Network Address Translation (NAT oraz PAT)</w:t>
      </w:r>
    </w:p>
    <w:p w14:paraId="3F8E4279"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może pracować jako serwer DHCP lub DHCP relay oraz zapewnia usługę DDNS</w:t>
      </w:r>
    </w:p>
    <w:p w14:paraId="4F98FB1E"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może pracować w układzie wysokiej dostępności (HA) active/standby</w:t>
      </w:r>
    </w:p>
    <w:p w14:paraId="3AE67B9A"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Urządzanie zapewnia możliwość obsługi użytkowników zdalnych VPN (RA VPN)</w:t>
      </w:r>
    </w:p>
    <w:p w14:paraId="37208449"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Dla RA VPN urządzenie zapewnia integrację z systemami Multi-Factor Authentication MFA</w:t>
      </w:r>
    </w:p>
    <w:p w14:paraId="757FA6FA"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zestawienia dostępu ZTNA dla aplikacji HTTPS do sieci wewnętrznych poprzez wykorzystanie zewnętrznego SAML Identity Provider (IdP), umożliwiając w ten sposób osobną autoryzację do każdej z aplikacji. System współpracuje m.in. z takimi IdP jak Azure AD, Octa, Duo lub innymi rozwiązaniami równoważnymi.</w:t>
      </w:r>
    </w:p>
    <w:p w14:paraId="3D35C972"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Urządzenie zapewnia możliwość konfiguracji połączeń VPN typu Site-to-Site w następujących topologiach:</w:t>
      </w:r>
    </w:p>
    <w:p w14:paraId="537DE15F" w14:textId="77777777" w:rsidR="00D85F1A" w:rsidRPr="00AF3C02" w:rsidRDefault="00D85F1A" w:rsidP="005B7EA9">
      <w:pPr>
        <w:numPr>
          <w:ilvl w:val="0"/>
          <w:numId w:val="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Point to Point</w:t>
      </w:r>
    </w:p>
    <w:p w14:paraId="1F3BD3E1" w14:textId="77777777" w:rsidR="00D85F1A" w:rsidRPr="00AF3C02" w:rsidRDefault="00D85F1A" w:rsidP="005B7EA9">
      <w:pPr>
        <w:numPr>
          <w:ilvl w:val="0"/>
          <w:numId w:val="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Hub and Spoke</w:t>
      </w:r>
    </w:p>
    <w:p w14:paraId="553C1476" w14:textId="77777777" w:rsidR="00D85F1A" w:rsidRPr="00AF3C02" w:rsidRDefault="00D85F1A" w:rsidP="005B7EA9">
      <w:pPr>
        <w:numPr>
          <w:ilvl w:val="0"/>
          <w:numId w:val="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Full Mesh</w:t>
      </w:r>
    </w:p>
    <w:p w14:paraId="7CE9D5C5"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konfiguracji połączeń VPN typu Site-to-Site za pomocą interfejsów tunelowych (VTI) zarówno statycznych jak i dynamicznych dla zapewnienia metody route-based w topologii hub and spoke.</w:t>
      </w:r>
    </w:p>
    <w:p w14:paraId="31BADDC7"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pozwala na utworzenie interfejsu logicznego (software’owego) loopback, których stan nie jest powiązany z żadnym interfejsem logicznym. Interfejs taki można wykorzystać m.in. do: statycznych i dynamicznych tuneli VTI, BGP, SSH, Syslog, AAA, ICMP.</w:t>
      </w:r>
    </w:p>
    <w:p w14:paraId="68DAF4D5"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pozwala na uruchomienie dynamicznych następujących protokołów routingu na tunelach VTI:</w:t>
      </w:r>
    </w:p>
    <w:p w14:paraId="23455B7B" w14:textId="77777777" w:rsidR="00BD2101" w:rsidRPr="00BD2101" w:rsidRDefault="00BD2101"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BGP</w:t>
      </w:r>
    </w:p>
    <w:p w14:paraId="36D3362E" w14:textId="77777777" w:rsidR="00BD2101" w:rsidRPr="00BD2101" w:rsidRDefault="00BD2101"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OSPFv2/v3</w:t>
      </w:r>
    </w:p>
    <w:p w14:paraId="5FD25AE6" w14:textId="77777777" w:rsidR="00BD2101" w:rsidRPr="00BD2101" w:rsidRDefault="00BD2101"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Protokół routingu typu Distance Vector lub Link-State wspierający mechanizmy szybkiej zbieżności (fast convergence) oraz obsługę metryk złożonych;</w:t>
      </w:r>
    </w:p>
    <w:p w14:paraId="23F621BE" w14:textId="77777777" w:rsidR="00BD2101" w:rsidRPr="00BD2101" w:rsidRDefault="00BD2101"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Urządzenie musi zapewniać czas zbieżności routingu na tunelach VTI nie gorszy niż 1 sekunda przy wykorzystaniu mechanizmów detekcji awarii (np. BFD lub rozwiązań równoważnych).</w:t>
      </w:r>
    </w:p>
    <w:p w14:paraId="1E73BFFB"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ograniczenia pasma w konkretnym kierunku – upload i download dla:</w:t>
      </w:r>
    </w:p>
    <w:p w14:paraId="5998D1DB"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Źródłowych i docelowych stref NGFW</w:t>
      </w:r>
    </w:p>
    <w:p w14:paraId="56B797F2"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Źródłowych i docelowych adresów IP oraz portów</w:t>
      </w:r>
    </w:p>
    <w:p w14:paraId="5C4D1380"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Aplikacji</w:t>
      </w:r>
    </w:p>
    <w:p w14:paraId="13F2079E"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Użytkowników </w:t>
      </w:r>
    </w:p>
    <w:p w14:paraId="471B0460"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URLi zdefiniowanych przez administratora</w:t>
      </w:r>
    </w:p>
    <w:p w14:paraId="7283B7C1"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Kategorii URL </w:t>
      </w:r>
    </w:p>
    <w:p w14:paraId="422D61FF" w14:textId="77777777" w:rsidR="00D85F1A" w:rsidRPr="00AF3C02" w:rsidRDefault="00D85F1A" w:rsidP="005B7EA9">
      <w:pPr>
        <w:numPr>
          <w:ilvl w:val="0"/>
          <w:numId w:val="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Źródłowego i docelowego kraju lub kontynentu (geolokacja)</w:t>
      </w:r>
    </w:p>
    <w:p w14:paraId="62154947"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możliwość kontekstowego definiowania reguł z wykorzystaniem informacji pozyskiwanych o hostach na bieżąco poprzez pasywne skanowanie. System może stworzyć kontekst z wykorzystaniem co najmniej poniższych parametrów:</w:t>
      </w:r>
    </w:p>
    <w:p w14:paraId="65A91A3C"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użytkownikach – uwierzytelenienie</w:t>
      </w:r>
    </w:p>
    <w:p w14:paraId="236049CA"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urządzeniach – pasywne skanowanie ruchu</w:t>
      </w:r>
    </w:p>
    <w:p w14:paraId="3FFB83A1"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urządzeniach mobilnych, load balancerach, urządzeniach NAT</w:t>
      </w:r>
    </w:p>
    <w:p w14:paraId="2EF588A3"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aplikacjach wykorzystywanych po stronie klienta</w:t>
      </w:r>
    </w:p>
    <w:p w14:paraId="1C87A431"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Wiedza o podatnościach </w:t>
      </w:r>
    </w:p>
    <w:p w14:paraId="1AB2B083"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bieżących zagrożeniach</w:t>
      </w:r>
    </w:p>
    <w:p w14:paraId="542A5AB8" w14:textId="77777777" w:rsidR="00D85F1A" w:rsidRPr="00AF3C02" w:rsidRDefault="00D85F1A" w:rsidP="005B7EA9">
      <w:pPr>
        <w:numPr>
          <w:ilvl w:val="0"/>
          <w:numId w:val="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Baza danych URL </w:t>
      </w:r>
    </w:p>
    <w:p w14:paraId="77E72978"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otwarte API dla współpracy z systemami zewnętrznymi</w:t>
      </w:r>
    </w:p>
    <w:p w14:paraId="7A2EDE9F"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Rozwiązanie współpracuje z systemami SIEM</w:t>
      </w:r>
    </w:p>
    <w:p w14:paraId="731F67AE"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wykrycie co najmniej 5000 aplikacji</w:t>
      </w:r>
    </w:p>
    <w:p w14:paraId="16D96A09"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wbudowany moduł wykrywania aplikacji AVC na podstawie sygnatur, który współpracuje z otwartym systemem opisu aplikacji pozwalającym administratorowi na skonfigurowanie opisu dowolnej aplikacji i wykorzystanie go do automatycznego wykrywania tejże aplikacji przez system AVC oraz na wykorzystanie profilu tej aplikacji w regułach reagowania na zagrożenia oraz w raportach</w:t>
      </w:r>
    </w:p>
    <w:p w14:paraId="2DC59D6F"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Rozwiązanie umożliwia integrację z chmurową konsolą korelacji informacji zagrożeniach z różnych rozwiązań bezpieczeństwa tego samego producenta.</w:t>
      </w:r>
    </w:p>
    <w:p w14:paraId="11356DB7"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może być zarządzane lokalnie lub przez scentralizowaną konsolę zarządzającą</w:t>
      </w:r>
    </w:p>
    <w:p w14:paraId="49BEB669"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zdefiniowanie różnych wartości czasu wygaśnięcia sesji dla takich protokołów jak: ARP, SIP, H.323, H225, ICMP, UDP oraz dla sesji translacji PAT i sesji pół-otwartych.</w:t>
      </w:r>
    </w:p>
    <w:p w14:paraId="3468A513"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zdefiniowanie następujących podstawowych zabezpieczeń dla połączeń:</w:t>
      </w:r>
    </w:p>
    <w:p w14:paraId="2D9195F5" w14:textId="77777777" w:rsidR="00D85F1A" w:rsidRPr="00AF3C02" w:rsidRDefault="00D85F1A" w:rsidP="005B7EA9">
      <w:pPr>
        <w:numPr>
          <w:ilvl w:val="0"/>
          <w:numId w:val="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Randomizacja TCP sequence number</w:t>
      </w:r>
    </w:p>
    <w:p w14:paraId="4532997E" w14:textId="77777777" w:rsidR="00D85F1A" w:rsidRPr="00AF3C02" w:rsidRDefault="00D85F1A" w:rsidP="005B7EA9">
      <w:pPr>
        <w:numPr>
          <w:ilvl w:val="0"/>
          <w:numId w:val="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Ograniczenie ilości wszystkich połączeń globalnie oraz do jednego hosta</w:t>
      </w:r>
    </w:p>
    <w:p w14:paraId="4137472C" w14:textId="77777777" w:rsidR="00D85F1A" w:rsidRPr="00AF3C02" w:rsidRDefault="00D85F1A" w:rsidP="005B7EA9">
      <w:pPr>
        <w:numPr>
          <w:ilvl w:val="0"/>
          <w:numId w:val="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Ograniczenie ilości połączeń pół-otwartych globalnie oraz do jednego hosta</w:t>
      </w:r>
    </w:p>
    <w:p w14:paraId="00B23902" w14:textId="77777777" w:rsidR="00D85F1A" w:rsidRPr="00AF3C02" w:rsidRDefault="00D85F1A" w:rsidP="005B7EA9">
      <w:pPr>
        <w:numPr>
          <w:ilvl w:val="0"/>
          <w:numId w:val="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Detekcja wygasłych połączeń, poprzez sprawdzanie czy dwie strony sesji są nadal aktywne</w:t>
      </w:r>
    </w:p>
    <w:p w14:paraId="5041A2EB"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umożliwia wybór następujących metod kompilacji reguł polityki dostępu w przypadku użycia obiektów (np. grupy adresów IP, portów):</w:t>
      </w:r>
    </w:p>
    <w:p w14:paraId="0113FD20" w14:textId="77777777" w:rsidR="00D85F1A" w:rsidRPr="00AF3C02" w:rsidRDefault="00D85F1A" w:rsidP="005B7EA9">
      <w:pPr>
        <w:numPr>
          <w:ilvl w:val="0"/>
          <w:numId w:val="1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Rozłożenie jednej skonfigurowanej reguły na reguły szczegółowe będące wszystkimi możliwymi kombinacjami wszystkich elementów zawartych w obiektach w celu monitorowania każdej z tych reguł z osobna (np. ilość dopasowani połączeń hit-counts) kosztem większego wykorzystania pamięci</w:t>
      </w:r>
    </w:p>
    <w:p w14:paraId="76E254D7" w14:textId="587CCD8E" w:rsidR="00D85F1A" w:rsidRPr="00AF3C02" w:rsidRDefault="00D85F1A" w:rsidP="005B7EA9">
      <w:pPr>
        <w:numPr>
          <w:ilvl w:val="0"/>
          <w:numId w:val="1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Dopasowanie ruchu do głównej reguły na podstawie zdefiniowanych obiektów bez tworzenia </w:t>
      </w:r>
      <w:r w:rsidR="00E52E91" w:rsidRPr="00AF3C02">
        <w:rPr>
          <w:rFonts w:ascii="Verdana" w:eastAsia="Calibri" w:hAnsi="Verdana" w:cs="Calibri"/>
          <w:kern w:val="2"/>
          <w:sz w:val="18"/>
          <w:szCs w:val="18"/>
          <w14:ligatures w14:val="standardContextual"/>
        </w:rPr>
        <w:t>wszystkich</w:t>
      </w:r>
      <w:r w:rsidRPr="00AF3C02">
        <w:rPr>
          <w:rFonts w:ascii="Verdana" w:eastAsia="Calibri" w:hAnsi="Verdana" w:cs="Calibri"/>
          <w:kern w:val="2"/>
          <w:sz w:val="18"/>
          <w:szCs w:val="18"/>
          <w14:ligatures w14:val="standardContextual"/>
        </w:rPr>
        <w:t xml:space="preserve"> możliwych kombinacji obiektów w celu zmniejszenia wykorzystania pamięci przez szczegółowe reguły.</w:t>
      </w:r>
    </w:p>
    <w:p w14:paraId="63DDC05A"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przypisania do reguł czasu jej aktywności. Istnieje możliwość zdefiniowania czasu całkowitego oraz zaplanowania interwałów czasowych.</w:t>
      </w:r>
    </w:p>
    <w:p w14:paraId="4D293900"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IPS zapewniający:</w:t>
      </w:r>
    </w:p>
    <w:p w14:paraId="417C9BF4"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pracy w trybie in-line</w:t>
      </w:r>
    </w:p>
    <w:p w14:paraId="6477A925"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pracy w trybie pasywnym (IDS)</w:t>
      </w:r>
    </w:p>
    <w:p w14:paraId="5DA0D18C"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wykrywania i blokowania szerokiej gamy zagrożeń w tym:</w:t>
      </w:r>
    </w:p>
    <w:p w14:paraId="7D93D148" w14:textId="77777777" w:rsidR="00D85F1A" w:rsidRPr="00AF3C02" w:rsidRDefault="00D85F1A" w:rsidP="005B7EA9">
      <w:pPr>
        <w:numPr>
          <w:ilvl w:val="0"/>
          <w:numId w:val="1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złośliwe oprogramowanie</w:t>
      </w:r>
    </w:p>
    <w:p w14:paraId="2AD0A6CD" w14:textId="77777777" w:rsidR="00D85F1A" w:rsidRPr="00AF3C02" w:rsidRDefault="00D85F1A" w:rsidP="005B7EA9">
      <w:pPr>
        <w:numPr>
          <w:ilvl w:val="0"/>
          <w:numId w:val="1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skanowanie sieci</w:t>
      </w:r>
    </w:p>
    <w:p w14:paraId="219BD2D4" w14:textId="77777777" w:rsidR="00D85F1A" w:rsidRPr="00AF3C02" w:rsidRDefault="00D85F1A" w:rsidP="005B7EA9">
      <w:pPr>
        <w:numPr>
          <w:ilvl w:val="0"/>
          <w:numId w:val="1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ataki na usługę VoIP</w:t>
      </w:r>
    </w:p>
    <w:p w14:paraId="71F3C603" w14:textId="77777777" w:rsidR="00D85F1A" w:rsidRPr="00AF3C02" w:rsidRDefault="00D85F1A" w:rsidP="005B7EA9">
      <w:pPr>
        <w:numPr>
          <w:ilvl w:val="0"/>
          <w:numId w:val="1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próby przepełnienia bufora</w:t>
      </w:r>
    </w:p>
    <w:p w14:paraId="3000475E" w14:textId="77777777" w:rsidR="00D85F1A" w:rsidRPr="00AF3C02" w:rsidRDefault="00D85F1A" w:rsidP="005B7EA9">
      <w:pPr>
        <w:numPr>
          <w:ilvl w:val="0"/>
          <w:numId w:val="1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ataki na aplikacje P2P</w:t>
      </w:r>
    </w:p>
    <w:p w14:paraId="15BEB8BE" w14:textId="77777777" w:rsidR="00D85F1A" w:rsidRPr="00AF3C02" w:rsidRDefault="00D85F1A" w:rsidP="005B7EA9">
      <w:pPr>
        <w:numPr>
          <w:ilvl w:val="0"/>
          <w:numId w:val="1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zagrożenia dnia zerowego, itp.</w:t>
      </w:r>
    </w:p>
    <w:p w14:paraId="50C21176"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wykrywania modyfikacji znanych ataków (sygnatury), jak i nowo powstałych, które nie zostały jeszcze dogłębnie opisane (analiza behawioralna)</w:t>
      </w:r>
    </w:p>
    <w:p w14:paraId="4024BDCC"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wiele sposobów wykrywania zagrożeń w tym:</w:t>
      </w:r>
    </w:p>
    <w:p w14:paraId="5C922475" w14:textId="77777777" w:rsidR="00D85F1A" w:rsidRPr="00AF3C02" w:rsidRDefault="00D85F1A" w:rsidP="005B7EA9">
      <w:pPr>
        <w:numPr>
          <w:ilvl w:val="0"/>
          <w:numId w:val="1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sygnatury ataków opartych na exploitach</w:t>
      </w:r>
    </w:p>
    <w:p w14:paraId="6D8D852D" w14:textId="77777777" w:rsidR="00D85F1A" w:rsidRPr="00AF3C02" w:rsidRDefault="00D85F1A" w:rsidP="005B7EA9">
      <w:pPr>
        <w:numPr>
          <w:ilvl w:val="0"/>
          <w:numId w:val="1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reguły oparte na zagrożeniach</w:t>
      </w:r>
    </w:p>
    <w:p w14:paraId="693B0608" w14:textId="77777777" w:rsidR="00D85F1A" w:rsidRPr="00AF3C02" w:rsidRDefault="00D85F1A" w:rsidP="005B7EA9">
      <w:pPr>
        <w:numPr>
          <w:ilvl w:val="0"/>
          <w:numId w:val="1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mechanizm wykrywania anomalii w protokołach </w:t>
      </w:r>
    </w:p>
    <w:p w14:paraId="18635652" w14:textId="77777777" w:rsidR="00D85F1A" w:rsidRPr="00AF3C02" w:rsidRDefault="00D85F1A" w:rsidP="005B7EA9">
      <w:pPr>
        <w:numPr>
          <w:ilvl w:val="0"/>
          <w:numId w:val="1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 wykrywania anomalii w ogólnym zachowaniu ruchu sieciowego</w:t>
      </w:r>
    </w:p>
    <w:p w14:paraId="35F35378"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inspekcji nie tylko warstwy sieciowej i informacji zawartych w nagłówkach pakietów, ale również szerokiego zakres protokołów na wszystkich warstwach modelu sieciowego włącznie z możliwością sprawdzania zawartości pakietu</w:t>
      </w:r>
    </w:p>
    <w:p w14:paraId="52D5E79A"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 minimalizujący liczbę fałszywych alarmów, jak i niewykrytych ataków (ang. false positives i false negatives)</w:t>
      </w:r>
    </w:p>
    <w:p w14:paraId="7322E3F2"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możliwość detekcji ataków/zagrożeń złożonych z wielu elementów i korelacji wielu, pozornie niepowiązanych zdarzeń </w:t>
      </w:r>
    </w:p>
    <w:p w14:paraId="1C8FB56D"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wiele możliwości reakcji na zdarzenia w tym takie, jak: </w:t>
      </w:r>
    </w:p>
    <w:p w14:paraId="502FC979" w14:textId="77777777" w:rsidR="00D85F1A" w:rsidRPr="00AF3C02" w:rsidRDefault="00D85F1A" w:rsidP="005B7EA9">
      <w:pPr>
        <w:numPr>
          <w:ilvl w:val="0"/>
          <w:numId w:val="1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tylko monitorowanie</w:t>
      </w:r>
    </w:p>
    <w:p w14:paraId="54510D9C" w14:textId="77777777" w:rsidR="00D85F1A" w:rsidRPr="00AF3C02" w:rsidRDefault="00D85F1A" w:rsidP="005B7EA9">
      <w:pPr>
        <w:numPr>
          <w:ilvl w:val="0"/>
          <w:numId w:val="1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blokowanie ruchu zawierającego zagrożenia</w:t>
      </w:r>
    </w:p>
    <w:p w14:paraId="4483EDAB" w14:textId="77777777" w:rsidR="00D85F1A" w:rsidRPr="00AF3C02" w:rsidRDefault="00D85F1A" w:rsidP="005B7EA9">
      <w:pPr>
        <w:numPr>
          <w:ilvl w:val="0"/>
          <w:numId w:val="1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zapisywanie pakietów</w:t>
      </w:r>
    </w:p>
    <w:p w14:paraId="1441845A"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detekcji ataków i zagrożeń opartych na protokole IPv6</w:t>
      </w:r>
    </w:p>
    <w:p w14:paraId="307F3242"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pasywnego zbierania informacji o urządzeniach sieciowych oraz ich aktywności w celu wykorzystania tych informacji do analizy i korelacji ze zdarzeniami bezpieczeństwa, eliminowania fałszywych alarmów oraz tworzenia polityki zgodności - zbierane są informacje o:</w:t>
      </w:r>
    </w:p>
    <w:p w14:paraId="1AB7E558" w14:textId="77777777" w:rsidR="00D85F1A" w:rsidRPr="00AF3C02" w:rsidRDefault="00D85F1A" w:rsidP="005B7EA9">
      <w:pPr>
        <w:numPr>
          <w:ilvl w:val="0"/>
          <w:numId w:val="1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systemach operacyjnych</w:t>
      </w:r>
    </w:p>
    <w:p w14:paraId="1BE632DE" w14:textId="77777777" w:rsidR="00D85F1A" w:rsidRPr="00AF3C02" w:rsidRDefault="00D85F1A" w:rsidP="005B7EA9">
      <w:pPr>
        <w:numPr>
          <w:ilvl w:val="0"/>
          <w:numId w:val="1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serwisach</w:t>
      </w:r>
    </w:p>
    <w:p w14:paraId="693A3694" w14:textId="77777777" w:rsidR="00D85F1A" w:rsidRPr="00AF3C02" w:rsidRDefault="00D85F1A" w:rsidP="005B7EA9">
      <w:pPr>
        <w:numPr>
          <w:ilvl w:val="0"/>
          <w:numId w:val="1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otwartych portach, aplikacjach </w:t>
      </w:r>
    </w:p>
    <w:p w14:paraId="794CB3FD" w14:textId="77777777" w:rsidR="00D85F1A" w:rsidRPr="00AF3C02" w:rsidRDefault="00D85F1A" w:rsidP="005B7EA9">
      <w:pPr>
        <w:numPr>
          <w:ilvl w:val="0"/>
          <w:numId w:val="1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zagrożeniach </w:t>
      </w:r>
    </w:p>
    <w:p w14:paraId="0EA1E427"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pasywnego gromadzenia informacji go przepływach ruchu sieciowego ze wszystkich monitorowanych hostów włączając w to czas początkowy i końcowy, porty, usługi oraz ilość przesłanych danych</w:t>
      </w:r>
    </w:p>
    <w:p w14:paraId="73BA6DBA"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pasywnej detekcji predefiniowanych serwisów takich jak FTP, HTTP, POP3, Telnet, itp.</w:t>
      </w:r>
    </w:p>
    <w:p w14:paraId="5210764D"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automatycznej inspekcji i ochrony dla ruchu wysyłanego na niestandardowych portach używanych do komunikacji</w:t>
      </w:r>
    </w:p>
    <w:p w14:paraId="5C973A05"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obrony przed atakami skonstruowanym tak, aby uniknąć wykrycia przez IPS. W tym celu stosowany najodpowiedniejszy mechanizm defragmentacji i składania strumienia danych w zależności od charakterystyki hosta docelowego</w:t>
      </w:r>
    </w:p>
    <w:p w14:paraId="3099A7AF"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 bezpiecznej aktualizacji sygnatur. Zestawy sygnatur/reguł muszą być pobierane z serwera w sposób uniemożliwiający ich modyfikację przez osoby postronne</w:t>
      </w:r>
    </w:p>
    <w:p w14:paraId="11C2C48F"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możliwość definiowania wyjątków dla sygnatur z określeniem adresów IP źródła, przeznaczenia lub obu jednocześnie</w:t>
      </w:r>
    </w:p>
    <w:p w14:paraId="77FB6F92"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obsługę reguł Snort lub innym standardzie umożliwiającym import zewnętrznych, otwartych sygnatur zagrożeń</w:t>
      </w:r>
    </w:p>
    <w:p w14:paraId="03F43B24"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wykorzystania informacji o sklasyfikowanych aplikacjach do tworzenia reguł IPS</w:t>
      </w:r>
    </w:p>
    <w:p w14:paraId="4B8D745F"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mechanizmy automatyzacji w zakresie wskazania hostów skompromitowanych (ang. Indication of compromise)</w:t>
      </w:r>
    </w:p>
    <w:p w14:paraId="0CB6455E" w14:textId="77777777" w:rsidR="00D85F1A" w:rsidRPr="00AF3C02" w:rsidRDefault="00D85F1A" w:rsidP="005B7EA9">
      <w:pPr>
        <w:numPr>
          <w:ilvl w:val="0"/>
          <w:numId w:val="1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mechanizmy automatyzacji w zakresie automatycznego dostrojenia polityk bezpieczeństwa, na podstawie danych kontekstowych lub rozwiązań równoważnych </w:t>
      </w:r>
    </w:p>
    <w:p w14:paraId="478FED5B"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wykrywania i śledzenia transferu następujących kategorii plików w ruchu sieciowym:</w:t>
      </w:r>
    </w:p>
    <w:p w14:paraId="77919D76"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systemowe</w:t>
      </w:r>
    </w:p>
    <w:p w14:paraId="2852BD2B"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graficzne</w:t>
      </w:r>
    </w:p>
    <w:p w14:paraId="092FD37F"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PDF</w:t>
      </w:r>
    </w:p>
    <w:p w14:paraId="0AD15D72"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wykonywalne</w:t>
      </w:r>
    </w:p>
    <w:p w14:paraId="1CFA9BA2"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multimedialne</w:t>
      </w:r>
    </w:p>
    <w:p w14:paraId="553158B0"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pakietu Office</w:t>
      </w:r>
    </w:p>
    <w:p w14:paraId="612432AD" w14:textId="77777777" w:rsidR="00D85F1A" w:rsidRPr="00AF3C02" w:rsidRDefault="00D85F1A" w:rsidP="005B7EA9">
      <w:pPr>
        <w:numPr>
          <w:ilvl w:val="1"/>
          <w:numId w:val="1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skompresowane</w:t>
      </w:r>
    </w:p>
    <w:p w14:paraId="44B8EF6A"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posiada możliwość monitorowania jak i kontrolowania transferu plików w następujących protokołach: HTTP, SMTP, FTP, IMAP, POP3, NetBIOS (SMB) w danym kierunku – upload/download</w:t>
      </w:r>
    </w:p>
    <w:p w14:paraId="05C583D0"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zdefiniowanie osobnej polityki IPS dla ruchu klasyfikowanego na podstawie aplikacji i wymagającego wymiany kilku pakietów w celu poprawnego wykrycia aplikacji.</w:t>
      </w:r>
    </w:p>
    <w:p w14:paraId="055E6EED"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budowanie polityk w oparciu o nazwy DNS z możliwością przekierowania zapytań do tzw. „sinkhole”.</w:t>
      </w:r>
    </w:p>
    <w:p w14:paraId="12D21B98"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przypisanie innych polityk IPS do różnych reguł polityki dostępu</w:t>
      </w:r>
    </w:p>
    <w:p w14:paraId="2179511D"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zbiera dane kontekstowe, na podstawie których buduje profil każdego hosta. Profil taki zawiera informacje o systemie operacyjnym i jego wersji, aplikacjach i ich wersjach, protokołach.</w:t>
      </w:r>
    </w:p>
    <w:p w14:paraId="46299688"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Wyżej wymienione dane kontekstowe są mapowane do wbudowanej bazy podatności na zagrożenia. Mapowanie pozwala na trafne określenie wpływu zagrożenia na zaatakowany system (jeżeli jest podatność system jest skompromitowany, jeżeli nie było podatności to system nie został skompromitowany).</w:t>
      </w:r>
    </w:p>
    <w:p w14:paraId="4480C6CF"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wstrzykiwanie tagów usług Azure i AWS, tagów z Vmware oraz atrybutów Office365 i i użycie ich w polityce bezpieczeństwa. System automatycznie reaguje na zmianę tych tagów i atrybutów bez konieczności aktualizowania polityki.</w:t>
      </w:r>
    </w:p>
    <w:p w14:paraId="1B57C027"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odszyfrowywanie ruchu TLS 1.3 natywnie, tzn. bez wymuszenia obniżenia sesji TLS do wersji 1.2</w:t>
      </w:r>
    </w:p>
    <w:p w14:paraId="1073608D"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identyfikację URL w TLS 1.3 bez deszyfracji całego ruchu a jedynie przez deszyfrację samego certyfikatu, dzięki czemu nie ma potrzeby deszyfracji całego ruchu przy wykorzystywaniu jedynie URL filteringu.</w:t>
      </w:r>
    </w:p>
    <w:p w14:paraId="354BC688"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wbudowany moduł wykrywania aplikacji w ruchu zaszyfrowanym, który umożliwia:</w:t>
      </w:r>
    </w:p>
    <w:p w14:paraId="370C29EC" w14:textId="77777777" w:rsidR="00D85F1A" w:rsidRPr="00AF3C02" w:rsidRDefault="00D85F1A" w:rsidP="005B7EA9">
      <w:pPr>
        <w:numPr>
          <w:ilvl w:val="1"/>
          <w:numId w:val="1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Wykrywanie aplikacji bez odszyfrowywania ruchu na podstawie analizy informacji zawartej w pakiecie TLS Client Hello (tzw. Fingerprinting lub metoda równoważna) oraz korelowania tego z docelowym adresem IP, portem, z domeną</w:t>
      </w:r>
    </w:p>
    <w:p w14:paraId="68B10664" w14:textId="77777777" w:rsidR="00D85F1A" w:rsidRPr="00AF3C02" w:rsidRDefault="00D85F1A" w:rsidP="005B7EA9">
      <w:pPr>
        <w:numPr>
          <w:ilvl w:val="1"/>
          <w:numId w:val="1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Wartość procentową, wskazującą na trafność prawidłowego określenia aplikacji</w:t>
      </w:r>
    </w:p>
    <w:p w14:paraId="6A4F2B5A" w14:textId="77777777" w:rsidR="00D85F1A" w:rsidRPr="00AF3C02" w:rsidRDefault="00D85F1A" w:rsidP="005B7EA9">
      <w:pPr>
        <w:numPr>
          <w:ilvl w:val="1"/>
          <w:numId w:val="1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tworzenia reguł w polityce dostępu, które zablokują w ten sposób wykrytą aplikację</w:t>
      </w:r>
    </w:p>
    <w:p w14:paraId="7A3F13A7"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Wbudowany podsystem wykrywania oprogramowania złośliwego (malware) i jego propagacji w strefie chronionej poprzez</w:t>
      </w:r>
    </w:p>
    <w:p w14:paraId="60E1E673" w14:textId="77777777" w:rsidR="00D85F1A" w:rsidRPr="00AF3C02" w:rsidRDefault="00D85F1A" w:rsidP="005B7EA9">
      <w:pPr>
        <w:numPr>
          <w:ilvl w:val="1"/>
          <w:numId w:val="1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sprawdzenie reputacji plików w systemie globalnym</w:t>
      </w:r>
    </w:p>
    <w:p w14:paraId="5552C27C" w14:textId="77777777" w:rsidR="00D85F1A" w:rsidRPr="00AF3C02" w:rsidRDefault="00D85F1A" w:rsidP="005B7EA9">
      <w:pPr>
        <w:numPr>
          <w:ilvl w:val="1"/>
          <w:numId w:val="1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sprawdzenie plików w sandbox (realizowanym lokalnie lub w chmurze)</w:t>
      </w:r>
    </w:p>
    <w:p w14:paraId="62FC00C9" w14:textId="77777777" w:rsidR="00D85F1A" w:rsidRPr="00AF3C02" w:rsidRDefault="00D85F1A" w:rsidP="005B7EA9">
      <w:pPr>
        <w:numPr>
          <w:ilvl w:val="1"/>
          <w:numId w:val="1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statyczną analizę struktury całego pliku pod kątem charakterystycznych elementów używanych w złośliwym oprogramowaniu</w:t>
      </w:r>
    </w:p>
    <w:p w14:paraId="78B714E1"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zapisania na dysk twardy kopii analizowanych plików o następujących charakterystykach:</w:t>
      </w:r>
    </w:p>
    <w:p w14:paraId="22A8F13A" w14:textId="77777777" w:rsidR="00D85F1A" w:rsidRPr="00AF3C02" w:rsidRDefault="00D85F1A" w:rsidP="005B7EA9">
      <w:pPr>
        <w:numPr>
          <w:ilvl w:val="1"/>
          <w:numId w:val="1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wolne od złośliwego kodu</w:t>
      </w:r>
    </w:p>
    <w:p w14:paraId="463B10B7" w14:textId="77777777" w:rsidR="00D85F1A" w:rsidRPr="00AF3C02" w:rsidRDefault="00D85F1A" w:rsidP="005B7EA9">
      <w:pPr>
        <w:numPr>
          <w:ilvl w:val="1"/>
          <w:numId w:val="1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zawierające złośliwy kod</w:t>
      </w:r>
    </w:p>
    <w:p w14:paraId="62FD23BB" w14:textId="77777777" w:rsidR="00D85F1A" w:rsidRPr="00AF3C02" w:rsidRDefault="00D85F1A" w:rsidP="005B7EA9">
      <w:pPr>
        <w:numPr>
          <w:ilvl w:val="1"/>
          <w:numId w:val="1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podejrzane</w:t>
      </w:r>
    </w:p>
    <w:p w14:paraId="2450A250" w14:textId="77777777" w:rsidR="00D85F1A" w:rsidRPr="00AF3C02" w:rsidRDefault="00D85F1A" w:rsidP="005B7EA9">
      <w:pPr>
        <w:numPr>
          <w:ilvl w:val="1"/>
          <w:numId w:val="1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o własnej, zdefiniowanej przez użytkownika kategorii</w:t>
      </w:r>
    </w:p>
    <w:p w14:paraId="446FA7AF"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Podsystem wykrywania oprogramowania złośliwego zawiera narzędzia analizy historycznej dla plików przesłanych w przeszłości, a rozpoznanych jako oprogramowanie złośliwe (analiza retrospektywna)</w:t>
      </w:r>
    </w:p>
    <w:p w14:paraId="0A80CF80" w14:textId="77777777" w:rsidR="00D85F1A" w:rsidRPr="00AF3C02" w:rsidRDefault="00D85F1A" w:rsidP="005B7EA9">
      <w:pPr>
        <w:numPr>
          <w:ilvl w:val="0"/>
          <w:numId w:val="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filtracji URL zapewniający:</w:t>
      </w:r>
    </w:p>
    <w:p w14:paraId="0AA51CB2" w14:textId="77777777" w:rsidR="00D85F1A" w:rsidRPr="00AF3C02" w:rsidRDefault="00D85F1A" w:rsidP="005B7EA9">
      <w:pPr>
        <w:numPr>
          <w:ilvl w:val="1"/>
          <w:numId w:val="2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kategoryzację stron – w co najmniej 80 kategoriach</w:t>
      </w:r>
    </w:p>
    <w:p w14:paraId="7B4A9F2B" w14:textId="77777777" w:rsidR="00D85F1A" w:rsidRPr="00AF3C02" w:rsidRDefault="00D85F1A" w:rsidP="005B7EA9">
      <w:pPr>
        <w:numPr>
          <w:ilvl w:val="1"/>
          <w:numId w:val="2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bazę URL o wielkości nie mniejszej niż 280 mln URL</w:t>
      </w:r>
    </w:p>
    <w:p w14:paraId="78C931E6" w14:textId="50ABC3AF" w:rsidR="00D85F1A" w:rsidRPr="00AF3C02" w:rsidRDefault="00D85F1A" w:rsidP="005B7EA9">
      <w:pPr>
        <w:numPr>
          <w:ilvl w:val="1"/>
          <w:numId w:val="2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bazę URL producenta rozwiązania</w:t>
      </w:r>
    </w:p>
    <w:p w14:paraId="164F5C8D" w14:textId="77777777" w:rsidR="00D85F1A" w:rsidRPr="00AF3C02" w:rsidRDefault="00D85F1A" w:rsidP="005B7EA9">
      <w:pPr>
        <w:spacing w:before="0" w:after="0" w:line="240" w:lineRule="auto"/>
        <w:ind w:left="720"/>
        <w:contextualSpacing/>
        <w:jc w:val="both"/>
        <w:rPr>
          <w:rFonts w:ascii="Verdana" w:eastAsia="Calibri" w:hAnsi="Verdana" w:cs="Calibri"/>
          <w:kern w:val="2"/>
          <w:sz w:val="18"/>
          <w:szCs w:val="18"/>
          <w14:ligatures w14:val="standardContextual"/>
        </w:rPr>
      </w:pPr>
    </w:p>
    <w:p w14:paraId="687EEE9B" w14:textId="161748C5" w:rsidR="00D85F1A" w:rsidRPr="00AF3C02" w:rsidRDefault="00D85F1A" w:rsidP="005B7EA9">
      <w:pPr>
        <w:spacing w:before="0" w:after="0" w:line="240" w:lineRule="auto"/>
        <w:ind w:left="720"/>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Router LTE</w:t>
      </w:r>
    </w:p>
    <w:p w14:paraId="572AB1BB"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Router musi zapewniać pełną i natywną kompatybilność z oferowanym systemem Firewall w zakresie budowy łączy zapasowych (failover/load balancing) oraz wspierać wspólny system zarządzania i korelacji zdarzeń, celem zapewnienia spójności polityk bezpieczeństwa w całej infrastrukturze., </w:t>
      </w:r>
    </w:p>
    <w:p w14:paraId="1BF13192"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router musi posiadać antenę LTE zewnętrzną o długości przewodu minimum 30 cm, gwarancje minimum 1 rok. </w:t>
      </w:r>
    </w:p>
    <w:p w14:paraId="0F077154"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 Router musi posiadać minimum 5 portów GB ETH </w:t>
      </w:r>
    </w:p>
    <w:p w14:paraId="2B935B57"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Minimum Flash: 2 GB, minimum pamięć operacyjna (DRAM): 1 GB </w:t>
      </w:r>
    </w:p>
    <w:p w14:paraId="4F23D872"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lang w:val="en-US"/>
        </w:rPr>
      </w:pPr>
      <w:r w:rsidRPr="00AF3C02">
        <w:rPr>
          <w:rFonts w:ascii="Verdana" w:hAnsi="Verdana" w:cs="Calibri"/>
          <w:sz w:val="18"/>
          <w:szCs w:val="18"/>
          <w:lang w:val="en-US"/>
        </w:rPr>
        <w:t>Minimum WAN throughput: 230 Mbps, IPsec VPN: minimum 140 Mbps</w:t>
      </w:r>
    </w:p>
    <w:p w14:paraId="2D335DF7"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Zarządzanie: CLI, WWW, </w:t>
      </w:r>
      <w:r w:rsidRPr="00AF3C02">
        <w:rPr>
          <w:rFonts w:ascii="Verdana" w:hAnsi="Verdana" w:cs="Calibri"/>
          <w:bCs/>
          <w:sz w:val="18"/>
          <w:szCs w:val="18"/>
        </w:rPr>
        <w:t>dedykowany system centralnego zarządzania klasy SDN (Software Defined Network) lub równoważny</w:t>
      </w:r>
      <w:r w:rsidRPr="00AF3C02">
        <w:rPr>
          <w:rFonts w:ascii="Verdana" w:hAnsi="Verdana" w:cs="Calibri"/>
          <w:sz w:val="18"/>
          <w:szCs w:val="18"/>
        </w:rPr>
        <w:t>, SNMP, NetFlow, </w:t>
      </w:r>
    </w:p>
    <w:p w14:paraId="26A88A53"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Interfejsy: USB 2.0 – 1 port</w:t>
      </w:r>
    </w:p>
    <w:p w14:paraId="2ACF5178"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Pobór mocy: nie więcej niż 35 W</w:t>
      </w:r>
    </w:p>
    <w:p w14:paraId="6E752EB9"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Zgodność z normami bezpieczeństwa: RoHS</w:t>
      </w:r>
    </w:p>
    <w:p w14:paraId="7A5C047E" w14:textId="77777777" w:rsidR="00A64F31" w:rsidRPr="00A64F31" w:rsidRDefault="00A64F31" w:rsidP="005B7EA9">
      <w:pPr>
        <w:pStyle w:val="Akapitzlist"/>
        <w:numPr>
          <w:ilvl w:val="0"/>
          <w:numId w:val="22"/>
        </w:numPr>
        <w:spacing w:before="120" w:after="120" w:line="240" w:lineRule="auto"/>
        <w:ind w:left="714" w:hanging="357"/>
        <w:jc w:val="both"/>
        <w:rPr>
          <w:rFonts w:ascii="Verdana" w:hAnsi="Verdana" w:cs="Calibri"/>
          <w:sz w:val="18"/>
          <w:szCs w:val="18"/>
        </w:rPr>
      </w:pPr>
      <w:r w:rsidRPr="00A64F31">
        <w:rPr>
          <w:rFonts w:ascii="Verdana" w:hAnsi="Verdana" w:cs="Calibri"/>
          <w:sz w:val="18"/>
          <w:szCs w:val="18"/>
        </w:rPr>
        <w:t>Bezpieczeństwo: Firewall warstwy 3/4, NAT, ACL, szyfrowanie AES-256; wsparcie dla zaawansowanych topologii VPN typu dynamicznego, zapewniających automatyczne zestawianie tuneli w relacji spoke-to-spoke oraz hub-and-spoke (np. rozwiązanie klasy Auto-Discovery VPN, DMVPN lub rozwiązania równoważne oparte na protokołach NHRP i mGRE)</w:t>
      </w:r>
    </w:p>
    <w:p w14:paraId="136BDFDC"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Może działać jako SD-WAN edge router w sieciach rozproszonych.</w:t>
      </w:r>
    </w:p>
    <w:p w14:paraId="2C77BA50"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Opcje zabezpieczenia dostępu (AAA, TACACS+, RADIUS)</w:t>
      </w:r>
    </w:p>
    <w:p w14:paraId="08335C2B"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Projektowany do pracy 24/7</w:t>
      </w:r>
    </w:p>
    <w:p w14:paraId="35638D94"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Linia komend do szczegółowej konfiguracji</w:t>
      </w:r>
    </w:p>
    <w:p w14:paraId="42DA7DA4" w14:textId="45EB1175" w:rsidR="00D85F1A" w:rsidRPr="00AF3C02" w:rsidRDefault="00BD2101" w:rsidP="005B7EA9">
      <w:pPr>
        <w:pStyle w:val="Akapitzlist"/>
        <w:numPr>
          <w:ilvl w:val="0"/>
          <w:numId w:val="22"/>
        </w:numPr>
        <w:spacing w:before="120" w:after="120" w:line="240" w:lineRule="auto"/>
        <w:ind w:left="714" w:hanging="357"/>
        <w:jc w:val="both"/>
        <w:rPr>
          <w:rFonts w:ascii="Verdana" w:hAnsi="Verdana" w:cs="Calibri"/>
          <w:sz w:val="18"/>
          <w:szCs w:val="18"/>
        </w:rPr>
      </w:pPr>
      <w:r w:rsidRPr="00BD2101">
        <w:rPr>
          <w:rFonts w:ascii="Verdana" w:hAnsi="Verdana" w:cs="Calibri"/>
          <w:sz w:val="18"/>
          <w:szCs w:val="18"/>
        </w:rPr>
        <w:t xml:space="preserve">Obsługa protokołów routingu dynamicznego: BGP, OSPF (v2/v3) oraz protokołu klasy Distance Vector lub Link-State o parametrach zbieżności i metryki nie gorszych niż EIGRP (zapewniającego czas zbieżności poniżej 1 sekundy), obsługa VRF </w:t>
      </w:r>
      <w:r w:rsidR="00D85F1A" w:rsidRPr="00AF3C02">
        <w:rPr>
          <w:rFonts w:ascii="Verdana" w:hAnsi="Verdana" w:cs="Calibri"/>
          <w:sz w:val="18"/>
          <w:szCs w:val="18"/>
        </w:rPr>
        <w:t xml:space="preserve">Możliwość pracy w charakterze bramy dla wielu podsieci </w:t>
      </w:r>
    </w:p>
    <w:p w14:paraId="5312DF8F" w14:textId="7077B5FE"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Możliwa praca w otoczeniu o temperaturze do 40</w:t>
      </w:r>
      <w:r w:rsidR="000B6594">
        <w:rPr>
          <w:rFonts w:ascii="Verdana" w:hAnsi="Verdana" w:cs="Calibri"/>
          <w:sz w:val="18"/>
          <w:szCs w:val="18"/>
        </w:rPr>
        <w:t xml:space="preserve"> </w:t>
      </w:r>
      <w:r w:rsidRPr="00AF3C02">
        <w:rPr>
          <w:rFonts w:ascii="Verdana" w:hAnsi="Verdana" w:cs="Calibri"/>
          <w:sz w:val="18"/>
          <w:szCs w:val="18"/>
        </w:rPr>
        <w:t xml:space="preserve">stopni </w:t>
      </w:r>
    </w:p>
    <w:p w14:paraId="312DCFCB" w14:textId="57EF4B5A" w:rsidR="00D85F1A" w:rsidRPr="00AF3C02" w:rsidRDefault="00DE05CE" w:rsidP="005B7EA9">
      <w:pPr>
        <w:contextualSpacing/>
        <w:jc w:val="both"/>
        <w:rPr>
          <w:rFonts w:ascii="Verdana" w:hAnsi="Verdana"/>
          <w:bCs/>
          <w:sz w:val="18"/>
          <w:szCs w:val="18"/>
        </w:rPr>
      </w:pPr>
      <w:r w:rsidRPr="00AF3C02">
        <w:rPr>
          <w:rFonts w:ascii="Verdana" w:hAnsi="Verdana"/>
          <w:bCs/>
          <w:sz w:val="18"/>
          <w:szCs w:val="18"/>
        </w:rPr>
        <w:t>Gwarancja: minimum 24 miesiące</w:t>
      </w:r>
    </w:p>
    <w:p w14:paraId="122A9C48" w14:textId="56E366A7" w:rsidR="00DE05CE" w:rsidRPr="00AF3C02" w:rsidRDefault="00DE05CE" w:rsidP="005B7EA9">
      <w:pPr>
        <w:pStyle w:val="p1"/>
        <w:spacing w:line="360" w:lineRule="auto"/>
        <w:contextualSpacing/>
        <w:jc w:val="both"/>
        <w:rPr>
          <w:rFonts w:ascii="Verdana" w:hAnsi="Verdana" w:cs="Calibri"/>
          <w:sz w:val="18"/>
          <w:szCs w:val="18"/>
        </w:rPr>
      </w:pPr>
      <w:r w:rsidRPr="00AF3C02">
        <w:rPr>
          <w:rFonts w:ascii="Verdana" w:hAnsi="Verdana" w:cs="Calibri"/>
          <w:sz w:val="18"/>
          <w:szCs w:val="18"/>
        </w:rPr>
        <w:t>Serwis 8/5/</w:t>
      </w:r>
      <w:r w:rsidRPr="00AF3C02">
        <w:rPr>
          <w:rFonts w:ascii="Verdana" w:hAnsi="Verdana" w:cstheme="minorHAnsi"/>
          <w:sz w:val="18"/>
          <w:szCs w:val="18"/>
        </w:rPr>
        <w:t>NBD na 2 lata</w:t>
      </w:r>
      <w:r w:rsidR="002B4D71" w:rsidRPr="00AF3C02">
        <w:rPr>
          <w:rFonts w:ascii="Verdana" w:hAnsi="Verdana" w:cstheme="minorHAnsi"/>
          <w:sz w:val="18"/>
          <w:szCs w:val="18"/>
        </w:rPr>
        <w:t xml:space="preserve">, czas reakcji na wezwania Zamawiającego: </w:t>
      </w:r>
      <w:r w:rsidR="00D26DD5" w:rsidRPr="00AF3C02">
        <w:rPr>
          <w:rFonts w:ascii="Verdana" w:hAnsi="Verdana" w:cstheme="minorHAnsi"/>
          <w:sz w:val="18"/>
          <w:szCs w:val="18"/>
        </w:rPr>
        <w:t xml:space="preserve">kolejny dzień roboczy </w:t>
      </w:r>
      <w:r w:rsidR="00DB5DF7" w:rsidRPr="00AF3C02">
        <w:rPr>
          <w:rFonts w:ascii="Verdana" w:hAnsi="Verdana" w:cstheme="minorHAnsi"/>
          <w:sz w:val="18"/>
          <w:szCs w:val="18"/>
        </w:rPr>
        <w:t>po otrzymaniu wezwania</w:t>
      </w:r>
      <w:r w:rsidR="000B6594">
        <w:rPr>
          <w:rFonts w:ascii="Verdana" w:hAnsi="Verdana" w:cstheme="minorHAnsi"/>
          <w:sz w:val="18"/>
          <w:szCs w:val="18"/>
        </w:rPr>
        <w:t xml:space="preserve">, czas wykonania usługi Serwisu: termin uzgodniony przez Strony w ramach czasu reakcji, a w braku uzgodnienia </w:t>
      </w:r>
      <w:r w:rsidR="00AB273D">
        <w:rPr>
          <w:rFonts w:ascii="Verdana" w:hAnsi="Verdana" w:cstheme="minorHAnsi"/>
          <w:sz w:val="18"/>
          <w:szCs w:val="18"/>
        </w:rPr>
        <w:t>– termin ustalony przez Zamawiającego</w:t>
      </w:r>
      <w:r w:rsidRPr="00AF3C02">
        <w:rPr>
          <w:rFonts w:ascii="Verdana" w:hAnsi="Verdana" w:cs="Calibri"/>
          <w:sz w:val="18"/>
          <w:szCs w:val="18"/>
        </w:rPr>
        <w:t xml:space="preserve"> </w:t>
      </w:r>
    </w:p>
    <w:p w14:paraId="2526B8FB" w14:textId="4E05961E" w:rsidR="00DE05CE" w:rsidRPr="00AF3C02" w:rsidRDefault="00DE05CE" w:rsidP="005B7EA9">
      <w:pPr>
        <w:contextualSpacing/>
        <w:jc w:val="both"/>
        <w:rPr>
          <w:rFonts w:ascii="Verdana" w:hAnsi="Verdana"/>
          <w:bCs/>
          <w:sz w:val="18"/>
          <w:szCs w:val="18"/>
        </w:rPr>
      </w:pPr>
      <w:r w:rsidRPr="00AF3C02">
        <w:rPr>
          <w:rFonts w:ascii="Verdana" w:hAnsi="Verdana"/>
          <w:bCs/>
          <w:sz w:val="18"/>
          <w:szCs w:val="18"/>
        </w:rPr>
        <w:t>Urządzenie nadmiarowe powinno posiadać minimalne wymagane licencje bazowe i gwarancję minimum 24 miesiące</w:t>
      </w:r>
    </w:p>
    <w:p w14:paraId="26F21C94" w14:textId="59FC7AAB" w:rsidR="00D85F1A" w:rsidRPr="00AF3C02" w:rsidRDefault="00D85F1A" w:rsidP="005B7EA9">
      <w:pPr>
        <w:pStyle w:val="Akapitzlist"/>
        <w:numPr>
          <w:ilvl w:val="1"/>
          <w:numId w:val="2"/>
        </w:numPr>
        <w:jc w:val="both"/>
        <w:rPr>
          <w:rFonts w:ascii="Verdana" w:hAnsi="Verdana"/>
          <w:b/>
          <w:bCs/>
          <w:sz w:val="18"/>
          <w:szCs w:val="18"/>
        </w:rPr>
      </w:pPr>
      <w:r w:rsidRPr="00AF3C02">
        <w:rPr>
          <w:rFonts w:ascii="Verdana" w:hAnsi="Verdana"/>
          <w:b/>
          <w:bCs/>
          <w:sz w:val="18"/>
          <w:szCs w:val="18"/>
        </w:rPr>
        <w:t>Specyfikacja nr 2</w:t>
      </w:r>
    </w:p>
    <w:p w14:paraId="698047FB" w14:textId="0D737660" w:rsidR="00D85F1A" w:rsidRPr="00AF3C02" w:rsidRDefault="00D85F1A" w:rsidP="005B7EA9">
      <w:pPr>
        <w:pStyle w:val="p1"/>
        <w:numPr>
          <w:ilvl w:val="0"/>
          <w:numId w:val="29"/>
        </w:numPr>
        <w:jc w:val="both"/>
        <w:rPr>
          <w:rFonts w:ascii="Verdana" w:hAnsi="Verdana" w:cs="Calibri"/>
          <w:sz w:val="18"/>
          <w:szCs w:val="18"/>
        </w:rPr>
      </w:pPr>
      <w:r w:rsidRPr="00AF3C02">
        <w:rPr>
          <w:rFonts w:ascii="Verdana" w:hAnsi="Verdana" w:cs="Calibri"/>
          <w:sz w:val="18"/>
          <w:szCs w:val="18"/>
        </w:rPr>
        <w:t xml:space="preserve">Urządzenie NGFW dostarczone jako dedykowane urządzenie fizyczne wraz z serwisem </w:t>
      </w:r>
      <w:r w:rsidR="00DE05CE" w:rsidRPr="00AF3C02">
        <w:rPr>
          <w:rFonts w:ascii="Verdana" w:hAnsi="Verdana" w:cs="Calibri"/>
          <w:sz w:val="18"/>
          <w:szCs w:val="18"/>
        </w:rPr>
        <w:t>8/5/</w:t>
      </w:r>
      <w:r w:rsidR="00DE05CE" w:rsidRPr="00AF3C02">
        <w:rPr>
          <w:rFonts w:ascii="Verdana" w:hAnsi="Verdana" w:cstheme="minorHAnsi"/>
          <w:sz w:val="18"/>
          <w:szCs w:val="18"/>
        </w:rPr>
        <w:t>NBD na okres minimum 24</w:t>
      </w:r>
      <w:r w:rsidR="00DE05CE" w:rsidRPr="00AF3C02">
        <w:rPr>
          <w:rFonts w:ascii="Verdana" w:hAnsi="Verdana" w:cs="Calibri"/>
          <w:sz w:val="18"/>
          <w:szCs w:val="18"/>
        </w:rPr>
        <w:t xml:space="preserve"> </w:t>
      </w:r>
      <w:r w:rsidRPr="00AF3C02">
        <w:rPr>
          <w:rFonts w:ascii="Verdana" w:hAnsi="Verdana" w:cs="Calibri"/>
          <w:sz w:val="18"/>
          <w:szCs w:val="18"/>
        </w:rPr>
        <w:t>miesięcy</w:t>
      </w:r>
      <w:r w:rsidR="00DB5DF7" w:rsidRPr="00AF3C02">
        <w:rPr>
          <w:rFonts w:ascii="Verdana" w:hAnsi="Verdana" w:cs="Calibri"/>
          <w:sz w:val="18"/>
          <w:szCs w:val="18"/>
        </w:rPr>
        <w:t xml:space="preserve"> (</w:t>
      </w:r>
      <w:r w:rsidR="00DB5DF7" w:rsidRPr="00AF3C02">
        <w:rPr>
          <w:rFonts w:ascii="Verdana" w:hAnsi="Verdana" w:cstheme="minorHAnsi"/>
          <w:sz w:val="18"/>
          <w:szCs w:val="18"/>
        </w:rPr>
        <w:t xml:space="preserve">czas reakcji na wezwania Zamawiającego: kolejny dzień roboczy po </w:t>
      </w:r>
      <w:r w:rsidR="00DB5DF7" w:rsidRPr="00AF3C02">
        <w:rPr>
          <w:rFonts w:ascii="Verdana" w:hAnsi="Verdana" w:cstheme="minorHAnsi"/>
          <w:sz w:val="18"/>
          <w:szCs w:val="18"/>
        </w:rPr>
        <w:lastRenderedPageBreak/>
        <w:t>otrzymaniu wezwania</w:t>
      </w:r>
      <w:r w:rsidR="00AB273D">
        <w:rPr>
          <w:rFonts w:ascii="Verdana" w:hAnsi="Verdana" w:cstheme="minorHAnsi"/>
          <w:sz w:val="18"/>
          <w:szCs w:val="18"/>
        </w:rPr>
        <w:t>; , czas wykonania usługi Serwisu: termin uzgodniony przez Strony w ramach czasu reakcji, a w braku uzgodnienia – termin ustalony przez Zamawiającego</w:t>
      </w:r>
      <w:r w:rsidR="00DB5DF7" w:rsidRPr="00AF3C02">
        <w:rPr>
          <w:rFonts w:ascii="Verdana" w:hAnsi="Verdana" w:cstheme="minorHAnsi"/>
          <w:sz w:val="18"/>
          <w:szCs w:val="18"/>
        </w:rPr>
        <w:t>)</w:t>
      </w:r>
    </w:p>
    <w:p w14:paraId="7F82B714" w14:textId="77777777" w:rsidR="00D85F1A" w:rsidRPr="00AF3C02" w:rsidRDefault="00D85F1A" w:rsidP="005B7EA9">
      <w:pPr>
        <w:jc w:val="both"/>
        <w:rPr>
          <w:rFonts w:ascii="Verdana" w:hAnsi="Verdana" w:cs="Calibri"/>
          <w:b/>
          <w:bCs/>
          <w:sz w:val="18"/>
          <w:szCs w:val="18"/>
          <w:u w:val="single"/>
        </w:rPr>
      </w:pPr>
      <w:r w:rsidRPr="00AF3C02">
        <w:rPr>
          <w:rFonts w:ascii="Verdana" w:hAnsi="Verdana" w:cs="Calibri"/>
          <w:b/>
          <w:bCs/>
          <w:sz w:val="18"/>
          <w:szCs w:val="18"/>
          <w:u w:val="single"/>
        </w:rPr>
        <w:t>Opis techniczny urządzeń</w:t>
      </w:r>
    </w:p>
    <w:p w14:paraId="761AEFA2"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będące dedykowaną platformą sprzętową – nie dopuszcza się rozwiązań „serwerowych” bazujących na ogólnodostępnych na rynku podzespołach PC ogólnego przeznaczenia</w:t>
      </w:r>
    </w:p>
    <w:p w14:paraId="02680EBE"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pełniące rolę ściany ogniowej (firewall) typu statefull inspection i ściany ogniowej nowej generacji (NG Firewall)</w:t>
      </w:r>
    </w:p>
    <w:p w14:paraId="6D0A5049"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 xml:space="preserve">Urządzenie wyposażone w dedykowany port konsoli oraz dedykowany port Gigabit Ethernet do zarządzania Out-of-Band </w:t>
      </w:r>
    </w:p>
    <w:p w14:paraId="3FB6E261"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jest zasilanie prądem przemiennym 230V</w:t>
      </w:r>
    </w:p>
    <w:p w14:paraId="66177655"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Możliwość montażu w szafie rack 19” (dołączone niezbędne elementy montażowe)</w:t>
      </w:r>
    </w:p>
    <w:p w14:paraId="2D238594"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wyposażone w 8 wbudowanych portów GbE RJ45 oraz minimum 2 porty Gigabit Ethernet SFP+</w:t>
      </w:r>
    </w:p>
    <w:p w14:paraId="46C84B6B"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interfejsy VLAN (802.1Q) na interfejsach fizycznych – minimum 1000 sieci VLAN</w:t>
      </w:r>
    </w:p>
    <w:p w14:paraId="0D021ABF"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wyposażone w port USB 3.0</w:t>
      </w:r>
    </w:p>
    <w:p w14:paraId="24C8C0D1"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Wysokość urządzenia 1RU</w:t>
      </w:r>
    </w:p>
    <w:p w14:paraId="4499EAF1"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Przepustowość urządzenia dla uruchomionych modułów firewall’a oraz kontroli aplikacji (AVC) na poziomie nie mniejszym niż 9 Gbps dla pakietów wielkości 1024B</w:t>
      </w:r>
    </w:p>
    <w:p w14:paraId="5FD6F14C"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Urządzenie osiąga powyższe parametry wydajnościowe również wraz z uruchomionym silnikiem IPS.</w:t>
      </w:r>
    </w:p>
    <w:p w14:paraId="53F3D0F7"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Minimum 300 000 maksymalnych jednoczesnych sesji (z kontrolą aplikacji) z możliwością zestawiania co najmniej 50 000 nowych połączeń na sekundę</w:t>
      </w:r>
    </w:p>
    <w:p w14:paraId="4BA48433"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Możliwość połączeń VPN do minimum 300 urządzeń z maksymalną sumaryczną przepustowością nie mniejszą niż 10 Gbps dla pakietów 1024B TCP</w:t>
      </w:r>
    </w:p>
    <w:p w14:paraId="017064A9" w14:textId="77777777" w:rsidR="00D85F1A" w:rsidRPr="00AF3C02" w:rsidRDefault="00D85F1A" w:rsidP="005B7EA9">
      <w:pPr>
        <w:pStyle w:val="Akapitzlist"/>
        <w:numPr>
          <w:ilvl w:val="0"/>
          <w:numId w:val="23"/>
        </w:numPr>
        <w:spacing w:before="0" w:after="0" w:line="240" w:lineRule="auto"/>
        <w:jc w:val="both"/>
        <w:rPr>
          <w:rFonts w:ascii="Verdana" w:hAnsi="Verdana" w:cs="Calibri"/>
          <w:sz w:val="18"/>
          <w:szCs w:val="18"/>
        </w:rPr>
      </w:pPr>
      <w:r w:rsidRPr="00AF3C02">
        <w:rPr>
          <w:rFonts w:ascii="Verdana" w:hAnsi="Verdana" w:cs="Calibri"/>
          <w:sz w:val="18"/>
          <w:szCs w:val="18"/>
        </w:rPr>
        <w:t xml:space="preserve">Przepustowość dekrypcji ruchu szyfrowanego (50% ruchu TLS 1.2, AES256-SHA z RSA 2048B) wynosi przynajmniej 1.5 Gbps  </w:t>
      </w:r>
    </w:p>
    <w:p w14:paraId="515A0CB0" w14:textId="77777777" w:rsidR="00D85F1A" w:rsidRPr="00AF3C02" w:rsidRDefault="00D85F1A" w:rsidP="005B7EA9">
      <w:pPr>
        <w:jc w:val="both"/>
        <w:rPr>
          <w:rFonts w:ascii="Verdana" w:hAnsi="Verdana" w:cs="Calibri"/>
          <w:b/>
          <w:bCs/>
          <w:sz w:val="18"/>
          <w:szCs w:val="18"/>
          <w:u w:val="single"/>
        </w:rPr>
      </w:pPr>
      <w:r w:rsidRPr="00AF3C02">
        <w:rPr>
          <w:rFonts w:ascii="Verdana" w:hAnsi="Verdana" w:cs="Calibri"/>
          <w:b/>
          <w:bCs/>
          <w:sz w:val="18"/>
          <w:szCs w:val="18"/>
          <w:u w:val="single"/>
        </w:rPr>
        <w:t>Opis funkcjonalny</w:t>
      </w:r>
    </w:p>
    <w:p w14:paraId="1AA35721"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nie posiada ograniczenia na ilość jednocześnie pracujących użytkowników w sieci chronionej</w:t>
      </w:r>
    </w:p>
    <w:p w14:paraId="0752536D"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Możliwość uruchomienia urządzenia w trybie firewall’a L2 oraz L3</w:t>
      </w:r>
    </w:p>
    <w:p w14:paraId="7C57262E"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routing statyczny oraz dynamiczny: RIP, OSPF, OSPFv3, BGP</w:t>
      </w:r>
    </w:p>
    <w:p w14:paraId="3660ABA5"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Możliwość monitorowania dostępności „next hop” w trasach statycznych i automatycznego wyłączania trasy, gdy jest niedostępny.</w:t>
      </w:r>
    </w:p>
    <w:p w14:paraId="35A5B960"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ruch multicastowy oraz protokoły IGMP, PIM-SM oraz bidirectional PIM</w:t>
      </w:r>
    </w:p>
    <w:p w14:paraId="31C568F3"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posiada możliwości konfiguracji reguł filtrowania ruchu w oparciu o tożsamość użytkownika, zapewniając integrację z usługą katalogową Microsoft Active Directory</w:t>
      </w:r>
    </w:p>
    <w:p w14:paraId="7D57FA48"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funkcjonalność Network Address Translation (NAT oraz PAT)</w:t>
      </w:r>
    </w:p>
    <w:p w14:paraId="33298B5A"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może pracować jako serwer DHCP lub DHCP relay oraz zapewnia usługę DDNS</w:t>
      </w:r>
    </w:p>
    <w:p w14:paraId="5BD3C473"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może pracować w układzie wysokiej dostępności (HA) active/standby</w:t>
      </w:r>
    </w:p>
    <w:p w14:paraId="662457ED"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Urządzanie zapewnia możliwość obsługi użytkowników zdalnych VPN (RA VPN)</w:t>
      </w:r>
    </w:p>
    <w:p w14:paraId="1B4E0B5F"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Dla RA VPN urządzenie zapewnia integrację z systemami Multi-Factor Authentication MFA</w:t>
      </w:r>
    </w:p>
    <w:p w14:paraId="1C17010C"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zestawienia dostępu ZTNA dla aplikacji HTTPS do sieci wewnętrznych poprzez wykorzystanie zewnętrznego SAML Identity Provider (IdP), umożliwiając w ten sposób osobną autoryzację do każdej z aplikacji. System współpracuje m.in. z takimi IdP jak Azure AD, Okta, Duo</w:t>
      </w:r>
      <w:r w:rsidRPr="00AF3C02">
        <w:rPr>
          <w:rFonts w:ascii="Verdana" w:hAnsi="Verdana"/>
          <w:bCs/>
          <w:sz w:val="18"/>
          <w:szCs w:val="18"/>
        </w:rPr>
        <w:t xml:space="preserve"> </w:t>
      </w:r>
      <w:r w:rsidRPr="00AF3C02">
        <w:rPr>
          <w:rFonts w:ascii="Verdana" w:hAnsi="Verdana" w:cs="Calibri"/>
          <w:bCs/>
          <w:sz w:val="18"/>
          <w:szCs w:val="18"/>
        </w:rPr>
        <w:t>lub inne rozwiązania równoważne</w:t>
      </w:r>
      <w:r w:rsidRPr="00AF3C02">
        <w:rPr>
          <w:rFonts w:ascii="Verdana" w:hAnsi="Verdana" w:cs="Calibri"/>
          <w:sz w:val="18"/>
          <w:szCs w:val="18"/>
        </w:rPr>
        <w:t xml:space="preserve">. </w:t>
      </w:r>
    </w:p>
    <w:p w14:paraId="398FF26A"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konfiguracji połączeń VPN typu Site-to-Site w następujących topologiach:</w:t>
      </w:r>
    </w:p>
    <w:p w14:paraId="6253AA2B" w14:textId="77777777" w:rsidR="00D85F1A" w:rsidRPr="00AF3C02" w:rsidRDefault="00D85F1A" w:rsidP="005B7EA9">
      <w:pPr>
        <w:pStyle w:val="Akapitzlist"/>
        <w:numPr>
          <w:ilvl w:val="0"/>
          <w:numId w:val="69"/>
        </w:numPr>
        <w:spacing w:before="0" w:after="0" w:line="240" w:lineRule="auto"/>
        <w:jc w:val="both"/>
        <w:rPr>
          <w:rFonts w:ascii="Verdana" w:hAnsi="Verdana" w:cs="Calibri"/>
          <w:sz w:val="18"/>
          <w:szCs w:val="18"/>
        </w:rPr>
      </w:pPr>
      <w:r w:rsidRPr="00AF3C02">
        <w:rPr>
          <w:rFonts w:ascii="Verdana" w:hAnsi="Verdana" w:cs="Calibri"/>
          <w:sz w:val="18"/>
          <w:szCs w:val="18"/>
        </w:rPr>
        <w:t>Point to Point</w:t>
      </w:r>
    </w:p>
    <w:p w14:paraId="3EB40F69" w14:textId="77777777" w:rsidR="00D85F1A" w:rsidRPr="00AF3C02" w:rsidRDefault="00D85F1A" w:rsidP="005B7EA9">
      <w:pPr>
        <w:pStyle w:val="Akapitzlist"/>
        <w:numPr>
          <w:ilvl w:val="0"/>
          <w:numId w:val="69"/>
        </w:numPr>
        <w:spacing w:before="0" w:after="0" w:line="240" w:lineRule="auto"/>
        <w:jc w:val="both"/>
        <w:rPr>
          <w:rFonts w:ascii="Verdana" w:hAnsi="Verdana" w:cs="Calibri"/>
          <w:sz w:val="18"/>
          <w:szCs w:val="18"/>
        </w:rPr>
      </w:pPr>
      <w:r w:rsidRPr="00AF3C02">
        <w:rPr>
          <w:rFonts w:ascii="Verdana" w:hAnsi="Verdana" w:cs="Calibri"/>
          <w:sz w:val="18"/>
          <w:szCs w:val="18"/>
        </w:rPr>
        <w:t>Hub and Spoke</w:t>
      </w:r>
    </w:p>
    <w:p w14:paraId="1CBFF62E" w14:textId="77777777" w:rsidR="00D85F1A" w:rsidRPr="00AF3C02" w:rsidRDefault="00D85F1A" w:rsidP="005B7EA9">
      <w:pPr>
        <w:pStyle w:val="Akapitzlist"/>
        <w:numPr>
          <w:ilvl w:val="0"/>
          <w:numId w:val="69"/>
        </w:numPr>
        <w:spacing w:before="0" w:after="0" w:line="240" w:lineRule="auto"/>
        <w:jc w:val="both"/>
        <w:rPr>
          <w:rFonts w:ascii="Verdana" w:hAnsi="Verdana" w:cs="Calibri"/>
          <w:sz w:val="18"/>
          <w:szCs w:val="18"/>
        </w:rPr>
      </w:pPr>
      <w:r w:rsidRPr="00AF3C02">
        <w:rPr>
          <w:rFonts w:ascii="Verdana" w:hAnsi="Verdana" w:cs="Calibri"/>
          <w:sz w:val="18"/>
          <w:szCs w:val="18"/>
        </w:rPr>
        <w:t>Full Mesh</w:t>
      </w:r>
    </w:p>
    <w:p w14:paraId="0B53FDAF"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Urządzenie zapewnia możliwość konfiguracji połączeń VPN typu Site-to-Site za pomocą interfejsów tunelowych (VTI) zarówno statycznych jak i dynamicznych dla zapewnienia metody route-based w topologii hub and spoke.</w:t>
      </w:r>
    </w:p>
    <w:p w14:paraId="3037D42E"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pozwala na utworzenie interfejsu logicznego (software’owego) loopback, których stan nie jest powiązany z żadnym interfejsem logicznym. Interfejs taki można wykorzystać m.in. do: statycznych i dynamicznych tuneli VTI, BGP, SSH, Syslog, AAA, ICMP.</w:t>
      </w:r>
    </w:p>
    <w:p w14:paraId="68D3A5A0"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pozwala na uruchomienie dynamicznych następujących protokołów routingu na tunelach VTI:</w:t>
      </w:r>
    </w:p>
    <w:p w14:paraId="357F0A2F" w14:textId="77777777" w:rsidR="00BD2101" w:rsidRPr="00BD2101" w:rsidRDefault="00BD2101" w:rsidP="005B7EA9">
      <w:pPr>
        <w:numPr>
          <w:ilvl w:val="0"/>
          <w:numId w:val="6"/>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BGP</w:t>
      </w:r>
    </w:p>
    <w:p w14:paraId="65B67FA5" w14:textId="77777777" w:rsidR="00BD2101" w:rsidRPr="00BD2101" w:rsidRDefault="00BD2101" w:rsidP="005B7EA9">
      <w:pPr>
        <w:numPr>
          <w:ilvl w:val="0"/>
          <w:numId w:val="6"/>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OSPFv2/v3</w:t>
      </w:r>
    </w:p>
    <w:p w14:paraId="254BBD3A" w14:textId="77777777" w:rsidR="00BD2101" w:rsidRPr="00BD2101" w:rsidRDefault="00BD2101" w:rsidP="005B7EA9">
      <w:pPr>
        <w:numPr>
          <w:ilvl w:val="0"/>
          <w:numId w:val="6"/>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bCs/>
          <w:kern w:val="2"/>
          <w:sz w:val="18"/>
          <w:szCs w:val="18"/>
          <w14:ligatures w14:val="standardContextual"/>
        </w:rPr>
        <w:t>Protokół routingu typu Distance Vector lub Link-State</w:t>
      </w:r>
      <w:r w:rsidRPr="00BD2101">
        <w:rPr>
          <w:rFonts w:ascii="Verdana" w:eastAsia="Calibri" w:hAnsi="Verdana" w:cs="Calibri"/>
          <w:kern w:val="2"/>
          <w:sz w:val="18"/>
          <w:szCs w:val="18"/>
          <w14:ligatures w14:val="standardContextual"/>
        </w:rPr>
        <w:t xml:space="preserve"> wspierający mechanizmy szybkiej zbieżności (fast convergence) oraz obsługę metryk złożonych;</w:t>
      </w:r>
    </w:p>
    <w:p w14:paraId="65A71D34" w14:textId="77777777" w:rsidR="00BD2101" w:rsidRPr="00BD2101" w:rsidRDefault="00BD2101" w:rsidP="005B7EA9">
      <w:pPr>
        <w:numPr>
          <w:ilvl w:val="0"/>
          <w:numId w:val="6"/>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 xml:space="preserve">Urządzenie musi zapewniać </w:t>
      </w:r>
      <w:r w:rsidRPr="00BD2101">
        <w:rPr>
          <w:rFonts w:ascii="Verdana" w:eastAsia="Calibri" w:hAnsi="Verdana" w:cs="Calibri"/>
          <w:b/>
          <w:bCs/>
          <w:kern w:val="2"/>
          <w:sz w:val="18"/>
          <w:szCs w:val="18"/>
          <w14:ligatures w14:val="standardContextual"/>
        </w:rPr>
        <w:t>czas zbieżności routingu na tunelach VTI nie gorszy niż 1 sekunda</w:t>
      </w:r>
      <w:r w:rsidRPr="00BD2101">
        <w:rPr>
          <w:rFonts w:ascii="Verdana" w:eastAsia="Calibri" w:hAnsi="Verdana" w:cs="Calibri"/>
          <w:kern w:val="2"/>
          <w:sz w:val="18"/>
          <w:szCs w:val="18"/>
          <w14:ligatures w14:val="standardContextual"/>
        </w:rPr>
        <w:t xml:space="preserve"> przy wykorzystaniu mechanizmów detekcji awarii (np. </w:t>
      </w:r>
      <w:r w:rsidRPr="00BD2101">
        <w:rPr>
          <w:rFonts w:ascii="Verdana" w:eastAsia="Calibri" w:hAnsi="Verdana" w:cs="Calibri"/>
          <w:b/>
          <w:bCs/>
          <w:kern w:val="2"/>
          <w:sz w:val="18"/>
          <w:szCs w:val="18"/>
          <w14:ligatures w14:val="standardContextual"/>
        </w:rPr>
        <w:t>BFD</w:t>
      </w:r>
      <w:r w:rsidRPr="00BD2101">
        <w:rPr>
          <w:rFonts w:ascii="Verdana" w:eastAsia="Calibri" w:hAnsi="Verdana" w:cs="Calibri"/>
          <w:kern w:val="2"/>
          <w:sz w:val="18"/>
          <w:szCs w:val="18"/>
          <w14:ligatures w14:val="standardContextual"/>
        </w:rPr>
        <w:t xml:space="preserve"> lub rozwiązań równoważnych).</w:t>
      </w:r>
    </w:p>
    <w:p w14:paraId="3A182261"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ograniczenia pasma w konkretnym kierunku – upload i download dla:</w:t>
      </w:r>
    </w:p>
    <w:p w14:paraId="4AEBBBA7"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Źródłowych i docelowych stref NGFW</w:t>
      </w:r>
    </w:p>
    <w:p w14:paraId="508ADC65"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Źródłowych i docelowych adresów IP oraz portów</w:t>
      </w:r>
    </w:p>
    <w:p w14:paraId="7A35E9A7"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Aplikacji</w:t>
      </w:r>
    </w:p>
    <w:p w14:paraId="01519924"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 xml:space="preserve">Użytkowników </w:t>
      </w:r>
    </w:p>
    <w:p w14:paraId="326CBC17"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URLi zdefiniowanych przez administratora</w:t>
      </w:r>
    </w:p>
    <w:p w14:paraId="1078992C"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 xml:space="preserve">Kategorii URL </w:t>
      </w:r>
    </w:p>
    <w:p w14:paraId="7D98F1A7" w14:textId="77777777" w:rsidR="00D85F1A" w:rsidRPr="00AF3C02" w:rsidRDefault="00D85F1A" w:rsidP="005B7EA9">
      <w:pPr>
        <w:pStyle w:val="Akapitzlist"/>
        <w:numPr>
          <w:ilvl w:val="0"/>
          <w:numId w:val="71"/>
        </w:numPr>
        <w:spacing w:before="0" w:after="0" w:line="240" w:lineRule="auto"/>
        <w:jc w:val="both"/>
        <w:rPr>
          <w:rFonts w:ascii="Verdana" w:hAnsi="Verdana" w:cs="Calibri"/>
          <w:sz w:val="18"/>
          <w:szCs w:val="18"/>
        </w:rPr>
      </w:pPr>
      <w:r w:rsidRPr="00AF3C02">
        <w:rPr>
          <w:rFonts w:ascii="Verdana" w:hAnsi="Verdana" w:cs="Calibri"/>
          <w:sz w:val="18"/>
          <w:szCs w:val="18"/>
        </w:rPr>
        <w:t>Źródłowego i docelowego kraju lub kontynentu (geolokacja)</w:t>
      </w:r>
    </w:p>
    <w:p w14:paraId="6F7B92DB"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posiada możliwość kontekstowego definiowania reguł z wykorzystaniem informacji pozyskiwanych o hostach na bieżąco poprzez pasywne skanowanie. System może stworzyć kontekst z wykorzystaniem co najmniej poniższych parametrów:</w:t>
      </w:r>
    </w:p>
    <w:p w14:paraId="72BDD577"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Wiedza o użytkownikach – uwierzytelenienie</w:t>
      </w:r>
    </w:p>
    <w:p w14:paraId="77B32472"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Wiedza o urządzeniach – pasywne skanowanie ruchu</w:t>
      </w:r>
    </w:p>
    <w:p w14:paraId="2E8A311C"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Wiedza o urządzeniach mobilnych, load balancerach, urządzeniach NAT</w:t>
      </w:r>
    </w:p>
    <w:p w14:paraId="068AD737"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Wiedza o aplikacjach wykorzystywanych po stronie klienta</w:t>
      </w:r>
    </w:p>
    <w:p w14:paraId="176F1CDE"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 xml:space="preserve">Wiedza o podatnościach </w:t>
      </w:r>
    </w:p>
    <w:p w14:paraId="1CB339DB"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Wiedza o bieżących zagrożeniach</w:t>
      </w:r>
    </w:p>
    <w:p w14:paraId="22BF4BCB" w14:textId="77777777" w:rsidR="00D85F1A" w:rsidRPr="00AF3C02" w:rsidRDefault="00D85F1A" w:rsidP="005B7EA9">
      <w:pPr>
        <w:pStyle w:val="Akapitzlist"/>
        <w:numPr>
          <w:ilvl w:val="0"/>
          <w:numId w:val="72"/>
        </w:numPr>
        <w:spacing w:before="0" w:after="0" w:line="240" w:lineRule="auto"/>
        <w:jc w:val="both"/>
        <w:rPr>
          <w:rFonts w:ascii="Verdana" w:hAnsi="Verdana" w:cs="Calibri"/>
          <w:sz w:val="18"/>
          <w:szCs w:val="18"/>
        </w:rPr>
      </w:pPr>
      <w:r w:rsidRPr="00AF3C02">
        <w:rPr>
          <w:rFonts w:ascii="Verdana" w:hAnsi="Verdana" w:cs="Calibri"/>
          <w:sz w:val="18"/>
          <w:szCs w:val="18"/>
        </w:rPr>
        <w:t xml:space="preserve">Baza danych URL </w:t>
      </w:r>
    </w:p>
    <w:p w14:paraId="1FCB7E4B"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posiada otwarte API dla współpracy z systemami zewnętrznymi</w:t>
      </w:r>
    </w:p>
    <w:p w14:paraId="5CB8CB07"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Rozwiązanie współpracuje z systemami SIEM</w:t>
      </w:r>
    </w:p>
    <w:p w14:paraId="3851A5D5"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umożliwia wykrycie co najmniej 5000 aplikacji</w:t>
      </w:r>
    </w:p>
    <w:p w14:paraId="2F53B180"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posiada wbudowany moduł wykrywania aplikacji AVC na podstawie sygnatur, który współpracuje z otwartym systemem opisu aplikacji lub rozwiązaniem równoważnym pozwalającym administratorowi na skonfigurowanie opisu dowolnej aplikacji i wykorzystanie go do automatycznego wykrywania tejże aplikacji przez system AVC oraz na wykorzystanie profilu tej aplikacji w regułach reagowania na zagrożenia oraz w raportach</w:t>
      </w:r>
    </w:p>
    <w:p w14:paraId="38CD3C2A"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Rozwiązanie umożliwia integrację z chmurową konsolą korelacji informacji zagrożeniach z różnych rozwiązań bezpieczeństwa tego samego producenta.</w:t>
      </w:r>
    </w:p>
    <w:p w14:paraId="3489E7BB"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może być zarządzane lokalnie lub przez scentralizowaną konsolę zarządzającą</w:t>
      </w:r>
    </w:p>
    <w:p w14:paraId="298BCDEC"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umożliwia zdefiniowanie różnych wartości czasu wygaśnięcia sesji dla takich protokołów jak: ARP, SIP, H.323, H225, ICMP, UDP oraz dla sesji translacji PAT i sesji pół-otwartych.</w:t>
      </w:r>
    </w:p>
    <w:p w14:paraId="73679A2B"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umożliwia zdefiniowanie następujących podstawowych zabezpieczeń dla połączeń:</w:t>
      </w:r>
    </w:p>
    <w:p w14:paraId="68924FBE" w14:textId="77777777" w:rsidR="00D85F1A" w:rsidRPr="00AF3C02" w:rsidRDefault="00D85F1A" w:rsidP="005B7EA9">
      <w:pPr>
        <w:pStyle w:val="Akapitzlist"/>
        <w:numPr>
          <w:ilvl w:val="0"/>
          <w:numId w:val="73"/>
        </w:numPr>
        <w:spacing w:before="0" w:after="0" w:line="240" w:lineRule="auto"/>
        <w:jc w:val="both"/>
        <w:rPr>
          <w:rFonts w:ascii="Verdana" w:hAnsi="Verdana" w:cs="Calibri"/>
          <w:sz w:val="18"/>
          <w:szCs w:val="18"/>
        </w:rPr>
      </w:pPr>
      <w:r w:rsidRPr="00AF3C02">
        <w:rPr>
          <w:rFonts w:ascii="Verdana" w:hAnsi="Verdana" w:cs="Calibri"/>
          <w:sz w:val="18"/>
          <w:szCs w:val="18"/>
        </w:rPr>
        <w:t>Randomizacja TCP sequence number</w:t>
      </w:r>
    </w:p>
    <w:p w14:paraId="500A0A0F" w14:textId="77777777" w:rsidR="00D85F1A" w:rsidRPr="00AF3C02" w:rsidRDefault="00D85F1A" w:rsidP="005B7EA9">
      <w:pPr>
        <w:pStyle w:val="Akapitzlist"/>
        <w:numPr>
          <w:ilvl w:val="0"/>
          <w:numId w:val="73"/>
        </w:numPr>
        <w:spacing w:before="0" w:after="0" w:line="240" w:lineRule="auto"/>
        <w:jc w:val="both"/>
        <w:rPr>
          <w:rFonts w:ascii="Verdana" w:hAnsi="Verdana" w:cs="Calibri"/>
          <w:sz w:val="18"/>
          <w:szCs w:val="18"/>
        </w:rPr>
      </w:pPr>
      <w:r w:rsidRPr="00AF3C02">
        <w:rPr>
          <w:rFonts w:ascii="Verdana" w:hAnsi="Verdana" w:cs="Calibri"/>
          <w:sz w:val="18"/>
          <w:szCs w:val="18"/>
        </w:rPr>
        <w:t>Ograniczenie ilości wszystkich połączeń globalnie oraz do jednego hosta</w:t>
      </w:r>
    </w:p>
    <w:p w14:paraId="2C30B9B7" w14:textId="77777777" w:rsidR="00D85F1A" w:rsidRPr="00AF3C02" w:rsidRDefault="00D85F1A" w:rsidP="005B7EA9">
      <w:pPr>
        <w:pStyle w:val="Akapitzlist"/>
        <w:numPr>
          <w:ilvl w:val="0"/>
          <w:numId w:val="73"/>
        </w:numPr>
        <w:spacing w:before="0" w:after="0" w:line="240" w:lineRule="auto"/>
        <w:jc w:val="both"/>
        <w:rPr>
          <w:rFonts w:ascii="Verdana" w:hAnsi="Verdana" w:cs="Calibri"/>
          <w:sz w:val="18"/>
          <w:szCs w:val="18"/>
        </w:rPr>
      </w:pPr>
      <w:r w:rsidRPr="00AF3C02">
        <w:rPr>
          <w:rFonts w:ascii="Verdana" w:hAnsi="Verdana" w:cs="Calibri"/>
          <w:sz w:val="18"/>
          <w:szCs w:val="18"/>
        </w:rPr>
        <w:t>Ograniczenie ilości połączeń pół-otwartych globalnie oraz do jednego hosta</w:t>
      </w:r>
    </w:p>
    <w:p w14:paraId="64517A45" w14:textId="77777777" w:rsidR="00D85F1A" w:rsidRPr="00AF3C02" w:rsidRDefault="00D85F1A" w:rsidP="005B7EA9">
      <w:pPr>
        <w:pStyle w:val="Akapitzlist"/>
        <w:numPr>
          <w:ilvl w:val="0"/>
          <w:numId w:val="73"/>
        </w:numPr>
        <w:spacing w:before="0" w:after="0" w:line="240" w:lineRule="auto"/>
        <w:jc w:val="both"/>
        <w:rPr>
          <w:rFonts w:ascii="Verdana" w:hAnsi="Verdana" w:cs="Calibri"/>
          <w:sz w:val="18"/>
          <w:szCs w:val="18"/>
        </w:rPr>
      </w:pPr>
      <w:r w:rsidRPr="00AF3C02">
        <w:rPr>
          <w:rFonts w:ascii="Verdana" w:hAnsi="Verdana" w:cs="Calibri"/>
          <w:sz w:val="18"/>
          <w:szCs w:val="18"/>
        </w:rPr>
        <w:t>Detekcja wygasłych połączeń, poprzez sprawdzanie czy dwie strony sesji są nadal aktywne</w:t>
      </w:r>
    </w:p>
    <w:p w14:paraId="24CC8C46"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umożliwia wybór następujących metod kompilacji reguł polityki dostępu w przypadku użycia obiektów (np. grupy adresów IP, portów):</w:t>
      </w:r>
    </w:p>
    <w:p w14:paraId="562E1FC9" w14:textId="77777777" w:rsidR="00D85F1A" w:rsidRPr="00AF3C02" w:rsidRDefault="00D85F1A" w:rsidP="005B7EA9">
      <w:pPr>
        <w:pStyle w:val="Akapitzlist"/>
        <w:numPr>
          <w:ilvl w:val="0"/>
          <w:numId w:val="74"/>
        </w:numPr>
        <w:spacing w:before="0" w:after="0" w:line="240" w:lineRule="auto"/>
        <w:jc w:val="both"/>
        <w:rPr>
          <w:rFonts w:ascii="Verdana" w:hAnsi="Verdana" w:cs="Calibri"/>
          <w:sz w:val="18"/>
          <w:szCs w:val="18"/>
        </w:rPr>
      </w:pPr>
      <w:r w:rsidRPr="00AF3C02">
        <w:rPr>
          <w:rFonts w:ascii="Verdana" w:hAnsi="Verdana" w:cs="Calibri"/>
          <w:sz w:val="18"/>
          <w:szCs w:val="18"/>
        </w:rPr>
        <w:t>Rozłożenie jednej skonfigurowanej reguły na reguły szczegółowe będące wszystkimi możliwymi kombinacjami wszystkich elementów zawartych w obiektach w celu monitorowania każdej z tych reguł z osobna (np. ilość dopasowani połączeń hit-counts) kosztem większego wykorzystania pamięci</w:t>
      </w:r>
    </w:p>
    <w:p w14:paraId="4286515D" w14:textId="77777777" w:rsidR="00D85F1A" w:rsidRPr="00AF3C02" w:rsidRDefault="00D85F1A" w:rsidP="005B7EA9">
      <w:pPr>
        <w:pStyle w:val="Akapitzlist"/>
        <w:numPr>
          <w:ilvl w:val="0"/>
          <w:numId w:val="74"/>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Dopasowanie ruchu do głównej reguły na podstawie zdefiniowanych obiektów bez tworzenia wszystkich możliwych kombinacji obiektów w celu zmniejszenia wykorzystania pamięci przez szczegółowe reguły.</w:t>
      </w:r>
    </w:p>
    <w:p w14:paraId="35EC337A"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przypisania do reguł czasu jej aktywności. Istnieje możliwość zdefiniowania czasu całkowitego oraz zaplanowania interwałów czasowych.</w:t>
      </w:r>
    </w:p>
    <w:p w14:paraId="417FAF3B"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IPS zapewniający:</w:t>
      </w:r>
    </w:p>
    <w:p w14:paraId="5A723117"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pracy w trybie in-line</w:t>
      </w:r>
    </w:p>
    <w:p w14:paraId="69D22435"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pracy w trybie pasywnym (IDS)</w:t>
      </w:r>
    </w:p>
    <w:p w14:paraId="3DC3F1D3"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wykrywania i blokowania szerokiej gamy zagrożeń w tym:</w:t>
      </w:r>
    </w:p>
    <w:p w14:paraId="21210D10" w14:textId="77777777" w:rsidR="00D85F1A" w:rsidRPr="00AF3C02" w:rsidRDefault="00D85F1A" w:rsidP="005B7EA9">
      <w:pPr>
        <w:pStyle w:val="Akapitzlist"/>
        <w:numPr>
          <w:ilvl w:val="0"/>
          <w:numId w:val="26"/>
        </w:numPr>
        <w:spacing w:before="0" w:after="0" w:line="240" w:lineRule="auto"/>
        <w:jc w:val="both"/>
        <w:rPr>
          <w:rFonts w:ascii="Verdana" w:hAnsi="Verdana" w:cs="Calibri"/>
          <w:sz w:val="18"/>
          <w:szCs w:val="18"/>
        </w:rPr>
      </w:pPr>
      <w:r w:rsidRPr="00AF3C02">
        <w:rPr>
          <w:rFonts w:ascii="Verdana" w:hAnsi="Verdana" w:cs="Calibri"/>
          <w:sz w:val="18"/>
          <w:szCs w:val="18"/>
        </w:rPr>
        <w:t>złośliwe oprogramowanie</w:t>
      </w:r>
    </w:p>
    <w:p w14:paraId="0BFED763" w14:textId="77777777" w:rsidR="00D85F1A" w:rsidRPr="00AF3C02" w:rsidRDefault="00D85F1A" w:rsidP="005B7EA9">
      <w:pPr>
        <w:pStyle w:val="Akapitzlist"/>
        <w:numPr>
          <w:ilvl w:val="0"/>
          <w:numId w:val="26"/>
        </w:numPr>
        <w:spacing w:before="0" w:after="0" w:line="240" w:lineRule="auto"/>
        <w:jc w:val="both"/>
        <w:rPr>
          <w:rFonts w:ascii="Verdana" w:hAnsi="Verdana" w:cs="Calibri"/>
          <w:sz w:val="18"/>
          <w:szCs w:val="18"/>
        </w:rPr>
      </w:pPr>
      <w:r w:rsidRPr="00AF3C02">
        <w:rPr>
          <w:rFonts w:ascii="Verdana" w:hAnsi="Verdana" w:cs="Calibri"/>
          <w:sz w:val="18"/>
          <w:szCs w:val="18"/>
        </w:rPr>
        <w:t>skanowanie sieci</w:t>
      </w:r>
    </w:p>
    <w:p w14:paraId="4A99A9C3" w14:textId="77777777" w:rsidR="00D85F1A" w:rsidRPr="00AF3C02" w:rsidRDefault="00D85F1A" w:rsidP="005B7EA9">
      <w:pPr>
        <w:pStyle w:val="Akapitzlist"/>
        <w:numPr>
          <w:ilvl w:val="0"/>
          <w:numId w:val="26"/>
        </w:numPr>
        <w:spacing w:before="0" w:after="0" w:line="240" w:lineRule="auto"/>
        <w:jc w:val="both"/>
        <w:rPr>
          <w:rFonts w:ascii="Verdana" w:hAnsi="Verdana" w:cs="Calibri"/>
          <w:sz w:val="18"/>
          <w:szCs w:val="18"/>
        </w:rPr>
      </w:pPr>
      <w:r w:rsidRPr="00AF3C02">
        <w:rPr>
          <w:rFonts w:ascii="Verdana" w:hAnsi="Verdana" w:cs="Calibri"/>
          <w:sz w:val="18"/>
          <w:szCs w:val="18"/>
        </w:rPr>
        <w:t>ataki na usługę VoIP</w:t>
      </w:r>
    </w:p>
    <w:p w14:paraId="04126B8B" w14:textId="77777777" w:rsidR="00D85F1A" w:rsidRPr="00AF3C02" w:rsidRDefault="00D85F1A" w:rsidP="005B7EA9">
      <w:pPr>
        <w:pStyle w:val="Akapitzlist"/>
        <w:numPr>
          <w:ilvl w:val="0"/>
          <w:numId w:val="26"/>
        </w:numPr>
        <w:spacing w:before="0" w:after="0" w:line="240" w:lineRule="auto"/>
        <w:jc w:val="both"/>
        <w:rPr>
          <w:rFonts w:ascii="Verdana" w:hAnsi="Verdana" w:cs="Calibri"/>
          <w:sz w:val="18"/>
          <w:szCs w:val="18"/>
        </w:rPr>
      </w:pPr>
      <w:r w:rsidRPr="00AF3C02">
        <w:rPr>
          <w:rFonts w:ascii="Verdana" w:hAnsi="Verdana" w:cs="Calibri"/>
          <w:sz w:val="18"/>
          <w:szCs w:val="18"/>
        </w:rPr>
        <w:t>próby przepełnienia bufora</w:t>
      </w:r>
    </w:p>
    <w:p w14:paraId="51B474D5" w14:textId="77777777" w:rsidR="00D85F1A" w:rsidRPr="00AF3C02" w:rsidRDefault="00D85F1A" w:rsidP="005B7EA9">
      <w:pPr>
        <w:pStyle w:val="Akapitzlist"/>
        <w:numPr>
          <w:ilvl w:val="0"/>
          <w:numId w:val="26"/>
        </w:numPr>
        <w:spacing w:before="0" w:after="0" w:line="240" w:lineRule="auto"/>
        <w:jc w:val="both"/>
        <w:rPr>
          <w:rFonts w:ascii="Verdana" w:hAnsi="Verdana" w:cs="Calibri"/>
          <w:sz w:val="18"/>
          <w:szCs w:val="18"/>
        </w:rPr>
      </w:pPr>
      <w:r w:rsidRPr="00AF3C02">
        <w:rPr>
          <w:rFonts w:ascii="Verdana" w:hAnsi="Verdana" w:cs="Calibri"/>
          <w:sz w:val="18"/>
          <w:szCs w:val="18"/>
        </w:rPr>
        <w:t>ataki na aplikacje P2P</w:t>
      </w:r>
    </w:p>
    <w:p w14:paraId="12F2F835" w14:textId="77777777" w:rsidR="00D85F1A" w:rsidRPr="00AF3C02" w:rsidRDefault="00D85F1A" w:rsidP="005B7EA9">
      <w:pPr>
        <w:pStyle w:val="Akapitzlist"/>
        <w:numPr>
          <w:ilvl w:val="0"/>
          <w:numId w:val="26"/>
        </w:numPr>
        <w:spacing w:before="0" w:after="0" w:line="240" w:lineRule="auto"/>
        <w:jc w:val="both"/>
        <w:rPr>
          <w:rFonts w:ascii="Verdana" w:hAnsi="Verdana" w:cs="Calibri"/>
          <w:sz w:val="18"/>
          <w:szCs w:val="18"/>
        </w:rPr>
      </w:pPr>
      <w:r w:rsidRPr="00AF3C02">
        <w:rPr>
          <w:rFonts w:ascii="Verdana" w:hAnsi="Verdana" w:cs="Calibri"/>
          <w:sz w:val="18"/>
          <w:szCs w:val="18"/>
        </w:rPr>
        <w:t>zagrożenia dnia zerowego, itp.</w:t>
      </w:r>
    </w:p>
    <w:p w14:paraId="0E28C127"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wykrywania modyfikacji znanych ataków (sygnatury), jak i nowo powstałych, które nie zostały jeszcze dogłębnie opisane (analiza behawioralna)</w:t>
      </w:r>
    </w:p>
    <w:p w14:paraId="4C86BBFA"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wiele sposobów wykrywania zagrożeń w tym:</w:t>
      </w:r>
    </w:p>
    <w:p w14:paraId="67E6323F" w14:textId="77777777" w:rsidR="00D85F1A" w:rsidRPr="00AF3C02" w:rsidRDefault="00D85F1A" w:rsidP="005B7EA9">
      <w:pPr>
        <w:pStyle w:val="Akapitzlist"/>
        <w:numPr>
          <w:ilvl w:val="0"/>
          <w:numId w:val="27"/>
        </w:numPr>
        <w:spacing w:before="0" w:after="0" w:line="240" w:lineRule="auto"/>
        <w:jc w:val="both"/>
        <w:rPr>
          <w:rFonts w:ascii="Verdana" w:hAnsi="Verdana" w:cs="Calibri"/>
          <w:sz w:val="18"/>
          <w:szCs w:val="18"/>
        </w:rPr>
      </w:pPr>
      <w:r w:rsidRPr="00AF3C02">
        <w:rPr>
          <w:rFonts w:ascii="Verdana" w:hAnsi="Verdana" w:cs="Calibri"/>
          <w:sz w:val="18"/>
          <w:szCs w:val="18"/>
        </w:rPr>
        <w:t>sygnatury ataków opartych na exploitach</w:t>
      </w:r>
    </w:p>
    <w:p w14:paraId="05227F38" w14:textId="77777777" w:rsidR="00D85F1A" w:rsidRPr="00AF3C02" w:rsidRDefault="00D85F1A" w:rsidP="005B7EA9">
      <w:pPr>
        <w:pStyle w:val="Akapitzlist"/>
        <w:numPr>
          <w:ilvl w:val="0"/>
          <w:numId w:val="27"/>
        </w:numPr>
        <w:spacing w:before="0" w:after="0" w:line="240" w:lineRule="auto"/>
        <w:jc w:val="both"/>
        <w:rPr>
          <w:rFonts w:ascii="Verdana" w:hAnsi="Verdana" w:cs="Calibri"/>
          <w:sz w:val="18"/>
          <w:szCs w:val="18"/>
        </w:rPr>
      </w:pPr>
      <w:r w:rsidRPr="00AF3C02">
        <w:rPr>
          <w:rFonts w:ascii="Verdana" w:hAnsi="Verdana" w:cs="Calibri"/>
          <w:sz w:val="18"/>
          <w:szCs w:val="18"/>
        </w:rPr>
        <w:t>reguły oparte na zagrożeniach</w:t>
      </w:r>
    </w:p>
    <w:p w14:paraId="17774324" w14:textId="77777777" w:rsidR="00D85F1A" w:rsidRPr="00AF3C02" w:rsidRDefault="00D85F1A" w:rsidP="005B7EA9">
      <w:pPr>
        <w:pStyle w:val="Akapitzlist"/>
        <w:numPr>
          <w:ilvl w:val="0"/>
          <w:numId w:val="27"/>
        </w:numPr>
        <w:spacing w:before="0" w:after="0" w:line="240" w:lineRule="auto"/>
        <w:jc w:val="both"/>
        <w:rPr>
          <w:rFonts w:ascii="Verdana" w:hAnsi="Verdana" w:cs="Calibri"/>
          <w:sz w:val="18"/>
          <w:szCs w:val="18"/>
        </w:rPr>
      </w:pPr>
      <w:r w:rsidRPr="00AF3C02">
        <w:rPr>
          <w:rFonts w:ascii="Verdana" w:hAnsi="Verdana" w:cs="Calibri"/>
          <w:sz w:val="18"/>
          <w:szCs w:val="18"/>
        </w:rPr>
        <w:t xml:space="preserve">mechanizm wykrywania anomalii w protokołach </w:t>
      </w:r>
    </w:p>
    <w:p w14:paraId="55576D9B" w14:textId="77777777" w:rsidR="00D85F1A" w:rsidRPr="00AF3C02" w:rsidRDefault="00D85F1A" w:rsidP="005B7EA9">
      <w:pPr>
        <w:pStyle w:val="Akapitzlist"/>
        <w:numPr>
          <w:ilvl w:val="0"/>
          <w:numId w:val="27"/>
        </w:numPr>
        <w:spacing w:before="0" w:after="0" w:line="240" w:lineRule="auto"/>
        <w:jc w:val="both"/>
        <w:rPr>
          <w:rFonts w:ascii="Verdana" w:hAnsi="Verdana" w:cs="Calibri"/>
          <w:sz w:val="18"/>
          <w:szCs w:val="18"/>
        </w:rPr>
      </w:pPr>
      <w:r w:rsidRPr="00AF3C02">
        <w:rPr>
          <w:rFonts w:ascii="Verdana" w:hAnsi="Verdana" w:cs="Calibri"/>
          <w:sz w:val="18"/>
          <w:szCs w:val="18"/>
        </w:rPr>
        <w:t>mechanizm wykrywania anomalii w ogólnym zachowaniu ruchu sieciowego</w:t>
      </w:r>
    </w:p>
    <w:p w14:paraId="1614AFA0"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inspekcji nie tylko warstwy sieciowej i informacji zawartych w nagłówkach pakietów, ale również szerokiego zakres protokołów na wszystkich warstwach modelu sieciowego włącznie z możliwością sprawdzania zawartości pakietu</w:t>
      </w:r>
    </w:p>
    <w:p w14:paraId="32A23836"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mechanizm minimalizujący liczbę fałszywych alarmów, jak i niewykrytych ataków (ang. false positives i false negatives)</w:t>
      </w:r>
    </w:p>
    <w:p w14:paraId="1453341B"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 xml:space="preserve">możliwość detekcji ataków/zagrożeń złożonych z wielu elementów i korelacji wielu, pozornie niepowiązanych zdarzeń </w:t>
      </w:r>
    </w:p>
    <w:p w14:paraId="5702A408"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 xml:space="preserve">wiele możliwości reakcji na zdarzenia w tym takie, jak: </w:t>
      </w:r>
    </w:p>
    <w:p w14:paraId="1B5BB7E7" w14:textId="77777777" w:rsidR="00D85F1A" w:rsidRPr="00AF3C02" w:rsidRDefault="00D85F1A" w:rsidP="005B7EA9">
      <w:pPr>
        <w:pStyle w:val="Akapitzlist"/>
        <w:numPr>
          <w:ilvl w:val="0"/>
          <w:numId w:val="75"/>
        </w:numPr>
        <w:spacing w:before="0" w:after="0" w:line="240" w:lineRule="auto"/>
        <w:jc w:val="both"/>
        <w:rPr>
          <w:rFonts w:ascii="Verdana" w:hAnsi="Verdana" w:cs="Calibri"/>
          <w:sz w:val="18"/>
          <w:szCs w:val="18"/>
        </w:rPr>
      </w:pPr>
      <w:r w:rsidRPr="00AF3C02">
        <w:rPr>
          <w:rFonts w:ascii="Verdana" w:hAnsi="Verdana" w:cs="Calibri"/>
          <w:sz w:val="18"/>
          <w:szCs w:val="18"/>
        </w:rPr>
        <w:t>tylko monitorowanie</w:t>
      </w:r>
    </w:p>
    <w:p w14:paraId="28AAC919" w14:textId="77777777" w:rsidR="00D85F1A" w:rsidRPr="00AF3C02" w:rsidRDefault="00D85F1A" w:rsidP="005B7EA9">
      <w:pPr>
        <w:pStyle w:val="Akapitzlist"/>
        <w:numPr>
          <w:ilvl w:val="0"/>
          <w:numId w:val="75"/>
        </w:numPr>
        <w:spacing w:before="0" w:after="0" w:line="240" w:lineRule="auto"/>
        <w:jc w:val="both"/>
        <w:rPr>
          <w:rFonts w:ascii="Verdana" w:hAnsi="Verdana" w:cs="Calibri"/>
          <w:sz w:val="18"/>
          <w:szCs w:val="18"/>
        </w:rPr>
      </w:pPr>
      <w:r w:rsidRPr="00AF3C02">
        <w:rPr>
          <w:rFonts w:ascii="Verdana" w:hAnsi="Verdana" w:cs="Calibri"/>
          <w:sz w:val="18"/>
          <w:szCs w:val="18"/>
        </w:rPr>
        <w:t>blokowanie ruchu zawierającego zagrożenia</w:t>
      </w:r>
    </w:p>
    <w:p w14:paraId="3AF1960E" w14:textId="77777777" w:rsidR="00D85F1A" w:rsidRPr="00AF3C02" w:rsidRDefault="00D85F1A" w:rsidP="005B7EA9">
      <w:pPr>
        <w:pStyle w:val="Akapitzlist"/>
        <w:numPr>
          <w:ilvl w:val="0"/>
          <w:numId w:val="75"/>
        </w:numPr>
        <w:spacing w:before="0" w:after="0" w:line="240" w:lineRule="auto"/>
        <w:jc w:val="both"/>
        <w:rPr>
          <w:rFonts w:ascii="Verdana" w:hAnsi="Verdana" w:cs="Calibri"/>
          <w:sz w:val="18"/>
          <w:szCs w:val="18"/>
        </w:rPr>
      </w:pPr>
      <w:r w:rsidRPr="00AF3C02">
        <w:rPr>
          <w:rFonts w:ascii="Verdana" w:hAnsi="Verdana" w:cs="Calibri"/>
          <w:sz w:val="18"/>
          <w:szCs w:val="18"/>
        </w:rPr>
        <w:t>zapisywanie pakietów</w:t>
      </w:r>
    </w:p>
    <w:p w14:paraId="611665FC"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detekcji ataków i zagrożeń opartych na protokole IPv6</w:t>
      </w:r>
    </w:p>
    <w:p w14:paraId="335358A7"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pasywnego zbierania informacji o urządzeniach sieciowych oraz ich aktywności w celu wykorzystania tych informacji do analizy i korelacji ze zdarzeniami bezpieczeństwa, eliminowania fałszywych alarmów oraz tworzenia polityki zgodności - zbierane są informacje o:</w:t>
      </w:r>
    </w:p>
    <w:p w14:paraId="1F7CCBEC" w14:textId="77777777" w:rsidR="00D85F1A" w:rsidRPr="00AF3C02" w:rsidRDefault="00D85F1A" w:rsidP="005B7EA9">
      <w:pPr>
        <w:pStyle w:val="Akapitzlist"/>
        <w:numPr>
          <w:ilvl w:val="0"/>
          <w:numId w:val="76"/>
        </w:numPr>
        <w:spacing w:before="0" w:after="0" w:line="240" w:lineRule="auto"/>
        <w:jc w:val="both"/>
        <w:rPr>
          <w:rFonts w:ascii="Verdana" w:hAnsi="Verdana" w:cs="Calibri"/>
          <w:sz w:val="18"/>
          <w:szCs w:val="18"/>
        </w:rPr>
      </w:pPr>
      <w:r w:rsidRPr="00AF3C02">
        <w:rPr>
          <w:rFonts w:ascii="Verdana" w:hAnsi="Verdana" w:cs="Calibri"/>
          <w:sz w:val="18"/>
          <w:szCs w:val="18"/>
        </w:rPr>
        <w:t>systemach operacyjnych</w:t>
      </w:r>
    </w:p>
    <w:p w14:paraId="11A7DAA1" w14:textId="77777777" w:rsidR="00D85F1A" w:rsidRPr="00AF3C02" w:rsidRDefault="00D85F1A" w:rsidP="005B7EA9">
      <w:pPr>
        <w:pStyle w:val="Akapitzlist"/>
        <w:numPr>
          <w:ilvl w:val="0"/>
          <w:numId w:val="76"/>
        </w:numPr>
        <w:spacing w:before="0" w:after="0" w:line="240" w:lineRule="auto"/>
        <w:jc w:val="both"/>
        <w:rPr>
          <w:rFonts w:ascii="Verdana" w:hAnsi="Verdana" w:cs="Calibri"/>
          <w:sz w:val="18"/>
          <w:szCs w:val="18"/>
        </w:rPr>
      </w:pPr>
      <w:r w:rsidRPr="00AF3C02">
        <w:rPr>
          <w:rFonts w:ascii="Verdana" w:hAnsi="Verdana" w:cs="Calibri"/>
          <w:sz w:val="18"/>
          <w:szCs w:val="18"/>
        </w:rPr>
        <w:t>serwisach</w:t>
      </w:r>
    </w:p>
    <w:p w14:paraId="6F7B074F" w14:textId="77777777" w:rsidR="00D85F1A" w:rsidRPr="00AF3C02" w:rsidRDefault="00D85F1A" w:rsidP="005B7EA9">
      <w:pPr>
        <w:pStyle w:val="Akapitzlist"/>
        <w:numPr>
          <w:ilvl w:val="0"/>
          <w:numId w:val="76"/>
        </w:numPr>
        <w:spacing w:before="0" w:after="0" w:line="240" w:lineRule="auto"/>
        <w:jc w:val="both"/>
        <w:rPr>
          <w:rFonts w:ascii="Verdana" w:hAnsi="Verdana" w:cs="Calibri"/>
          <w:sz w:val="18"/>
          <w:szCs w:val="18"/>
        </w:rPr>
      </w:pPr>
      <w:r w:rsidRPr="00AF3C02">
        <w:rPr>
          <w:rFonts w:ascii="Verdana" w:hAnsi="Verdana" w:cs="Calibri"/>
          <w:sz w:val="18"/>
          <w:szCs w:val="18"/>
        </w:rPr>
        <w:t xml:space="preserve">otwartych portach, aplikacjach </w:t>
      </w:r>
    </w:p>
    <w:p w14:paraId="5DD46413" w14:textId="77777777" w:rsidR="00D85F1A" w:rsidRPr="00AF3C02" w:rsidRDefault="00D85F1A" w:rsidP="005B7EA9">
      <w:pPr>
        <w:pStyle w:val="Akapitzlist"/>
        <w:numPr>
          <w:ilvl w:val="0"/>
          <w:numId w:val="76"/>
        </w:numPr>
        <w:spacing w:before="0" w:after="0" w:line="240" w:lineRule="auto"/>
        <w:jc w:val="both"/>
        <w:rPr>
          <w:rFonts w:ascii="Verdana" w:hAnsi="Verdana" w:cs="Calibri"/>
          <w:sz w:val="18"/>
          <w:szCs w:val="18"/>
        </w:rPr>
      </w:pPr>
      <w:r w:rsidRPr="00AF3C02">
        <w:rPr>
          <w:rFonts w:ascii="Verdana" w:hAnsi="Verdana" w:cs="Calibri"/>
          <w:sz w:val="18"/>
          <w:szCs w:val="18"/>
        </w:rPr>
        <w:t xml:space="preserve">zagrożeniach </w:t>
      </w:r>
    </w:p>
    <w:p w14:paraId="381008D7"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pasywnego gromadzenia informacji go przepływach ruchu sieciowego ze wszystkich monitorowanych hostów włączając w to czas początkowy i końcowy, porty, usługi oraz ilość przesłanych danych</w:t>
      </w:r>
    </w:p>
    <w:p w14:paraId="5A2FF513"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pasywnej detekcji predefiniowanych serwisów takich jak FTP, HTTP, POP3, Telnet, itp.</w:t>
      </w:r>
    </w:p>
    <w:p w14:paraId="7CD9B2FD"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automatycznej inspekcji i ochrony dla ruchu wysyłanego na niestandardowych portach używanych do komunikacji</w:t>
      </w:r>
    </w:p>
    <w:p w14:paraId="46B492FD"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obrony przed atakami skonstruowanym tak, aby uniknąć wykrycia przez IPS. W tym celu stosowany najodpowiedniejszy mechanizm defragmentacji i składania strumienia danych w zależności od charakterystyki hosta docelowego</w:t>
      </w:r>
    </w:p>
    <w:p w14:paraId="1877D026"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mechanizm bezpiecznej aktualizacji sygnatur. Zestawy sygnatur/reguł muszą być pobierane z serwera w sposób uniemożliwiający ich modyfikację przez osoby postronne</w:t>
      </w:r>
    </w:p>
    <w:p w14:paraId="47790C49"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definiowania wyjątków dla sygnatur z określeniem adresów IP źródła, przeznaczenia lub obu jednocześnie</w:t>
      </w:r>
    </w:p>
    <w:p w14:paraId="09D91521"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 xml:space="preserve">obsługę reguł Snort </w:t>
      </w:r>
      <w:r w:rsidRPr="00AF3C02">
        <w:rPr>
          <w:rFonts w:ascii="Verdana" w:hAnsi="Verdana" w:cs="Calibri"/>
          <w:bCs/>
          <w:sz w:val="18"/>
          <w:szCs w:val="18"/>
        </w:rPr>
        <w:t>lub innego standardu umożliwiającego import zewnętrznych, otwartych sygnatur</w:t>
      </w:r>
      <w:r w:rsidRPr="00AF3C02">
        <w:rPr>
          <w:rFonts w:ascii="Verdana" w:hAnsi="Verdana" w:cs="Calibri"/>
          <w:sz w:val="18"/>
          <w:szCs w:val="18"/>
        </w:rPr>
        <w:t>,</w:t>
      </w:r>
    </w:p>
    <w:p w14:paraId="680C46D6"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możliwość wykorzystania informacji o sklasyfikowanych aplikacjach do tworzenia reguł IPS</w:t>
      </w:r>
    </w:p>
    <w:p w14:paraId="3A067442"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mechanizmy automatyzacji w zakresie wskazania hostów skompromitowanych (ang. Indication of compromise)</w:t>
      </w:r>
    </w:p>
    <w:p w14:paraId="24A6CCC3" w14:textId="77777777" w:rsidR="00D85F1A" w:rsidRPr="00AF3C02" w:rsidRDefault="00D85F1A" w:rsidP="005B7EA9">
      <w:pPr>
        <w:pStyle w:val="Akapitzlist"/>
        <w:numPr>
          <w:ilvl w:val="0"/>
          <w:numId w:val="25"/>
        </w:numPr>
        <w:spacing w:before="0" w:after="0" w:line="240" w:lineRule="auto"/>
        <w:jc w:val="both"/>
        <w:rPr>
          <w:rFonts w:ascii="Verdana" w:hAnsi="Verdana" w:cs="Calibri"/>
          <w:sz w:val="18"/>
          <w:szCs w:val="18"/>
        </w:rPr>
      </w:pPr>
      <w:r w:rsidRPr="00AF3C02">
        <w:rPr>
          <w:rFonts w:ascii="Verdana" w:hAnsi="Verdana" w:cs="Calibri"/>
          <w:sz w:val="18"/>
          <w:szCs w:val="18"/>
        </w:rPr>
        <w:t xml:space="preserve">mechanizmy automatyzacji w zakresie automatycznego dostrojenia polityk bezpieczeństwa, na podstawie danych kontekstowych </w:t>
      </w:r>
      <w:r w:rsidRPr="00AF3C02">
        <w:rPr>
          <w:rFonts w:ascii="Verdana" w:hAnsi="Verdana" w:cs="Calibri"/>
          <w:bCs/>
          <w:sz w:val="18"/>
          <w:szCs w:val="18"/>
        </w:rPr>
        <w:t>lub rozwiązania równoważne</w:t>
      </w:r>
    </w:p>
    <w:p w14:paraId="2E0A24F1"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wykrywania i śledzenia transferu następujących kategorii plików w ruchu sieciowym:</w:t>
      </w:r>
    </w:p>
    <w:p w14:paraId="5637EBB2"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systemowe</w:t>
      </w:r>
    </w:p>
    <w:p w14:paraId="3A59E3B5"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graficzne</w:t>
      </w:r>
    </w:p>
    <w:p w14:paraId="25815AA4"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PDF</w:t>
      </w:r>
    </w:p>
    <w:p w14:paraId="6E7F0EC8"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wykonywalne</w:t>
      </w:r>
    </w:p>
    <w:p w14:paraId="1B66FA41"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multimedialne</w:t>
      </w:r>
    </w:p>
    <w:p w14:paraId="589B6328"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pakietu Office</w:t>
      </w:r>
    </w:p>
    <w:p w14:paraId="5C37E3AD" w14:textId="77777777" w:rsidR="00D85F1A" w:rsidRPr="00AF3C02" w:rsidRDefault="00D85F1A" w:rsidP="005B7EA9">
      <w:pPr>
        <w:pStyle w:val="Akapitzlist"/>
        <w:numPr>
          <w:ilvl w:val="0"/>
          <w:numId w:val="77"/>
        </w:numPr>
        <w:spacing w:before="0" w:after="0" w:line="240" w:lineRule="auto"/>
        <w:jc w:val="both"/>
        <w:rPr>
          <w:rFonts w:ascii="Verdana" w:hAnsi="Verdana" w:cs="Calibri"/>
          <w:sz w:val="18"/>
          <w:szCs w:val="18"/>
        </w:rPr>
      </w:pPr>
      <w:r w:rsidRPr="00AF3C02">
        <w:rPr>
          <w:rFonts w:ascii="Verdana" w:hAnsi="Verdana" w:cs="Calibri"/>
          <w:sz w:val="18"/>
          <w:szCs w:val="18"/>
        </w:rPr>
        <w:t>pliki skompresowane</w:t>
      </w:r>
    </w:p>
    <w:p w14:paraId="67263E22"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posiada możliwość monitorowania jak i kontrolowania transferu plików w następujących protokołach: HTTP, SMTP, FTP, IMAP, POP3, NetBIOS (SMB) w danym kierunku – upload/download</w:t>
      </w:r>
    </w:p>
    <w:p w14:paraId="412A99D5"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umożliwia zdefiniowanie osobnej polityki IPS dla ruchu klasyfikowanego na podstawie aplikacji i wymagającego wymiany kilku pakietów w celu poprawnego wykrycia aplikacji.</w:t>
      </w:r>
    </w:p>
    <w:p w14:paraId="1A5C6768"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pozwala na budowanie polityk w oparciu o nazwy DNS z możliwością przekierowania zapytań do tzw. „sinkhole”.</w:t>
      </w:r>
    </w:p>
    <w:p w14:paraId="65F7D141"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pozwala na przypisanie innych polityk IPS do różnych reguł polityki dostępu</w:t>
      </w:r>
    </w:p>
    <w:p w14:paraId="6F238799"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zbiera dane kontekstowe, na podstawie których buduje profil każdego hosta. Profil taki zawiera informacje o systemie operacyjnym i jego wersji, aplikacjach i ich wersjach, protokołach.</w:t>
      </w:r>
    </w:p>
    <w:p w14:paraId="4115E262"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Wyżej wymienione dane kontekstowe są mapowane do wbudowanej bazy podatności na zagrożenia. Mapowanie pozwala na trafne określenie wpływu zagrożenia na zaatakowany system (jeżeli jest podatność system jest skompromitowany, jeżeli nie było podatności to system nie został skompromitowany).</w:t>
      </w:r>
    </w:p>
    <w:p w14:paraId="7F9A8F5B"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pozwala na wstrzykiwanie tagów usług Azure i AWS, tagów z Vmware oraz atrybutów Office365 i i użycie ich w polityce bezpieczeństwa. System automatycznie reaguje na zmianę tych tagów i atrybutów bez konieczności aktualizowania polityki.</w:t>
      </w:r>
    </w:p>
    <w:p w14:paraId="677A9A61"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pozwala na odszyfrowywanie ruchu TLS 1.3 natywnie, tzn. bez wymuszenia obniżenia sesji TLS do wersji 1.2</w:t>
      </w:r>
    </w:p>
    <w:p w14:paraId="6581730C"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umożliwia identyfikację URL w TLS 1.3 bez deszyfracji całego ruchu a jedynie przez deszyfrację samego certyfikatu, dzięki czemu nie ma potrzeby deszyfracji całego ruchu przy wykorzystywaniu jedynie URL filteringu.</w:t>
      </w:r>
    </w:p>
    <w:p w14:paraId="32277E35"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System posiada wbudowany moduł wykrywania aplikacji w ruchu zaszyfrowanym, który umożliwia:</w:t>
      </w:r>
    </w:p>
    <w:p w14:paraId="302191D8" w14:textId="77777777" w:rsidR="00D85F1A" w:rsidRPr="00AF3C02" w:rsidRDefault="00D85F1A" w:rsidP="005B7EA9">
      <w:pPr>
        <w:pStyle w:val="Akapitzlist"/>
        <w:numPr>
          <w:ilvl w:val="0"/>
          <w:numId w:val="28"/>
        </w:numPr>
        <w:spacing w:before="0" w:after="0" w:line="240" w:lineRule="auto"/>
        <w:jc w:val="both"/>
        <w:rPr>
          <w:rFonts w:ascii="Verdana" w:hAnsi="Verdana" w:cs="Calibri"/>
          <w:sz w:val="18"/>
          <w:szCs w:val="18"/>
        </w:rPr>
      </w:pPr>
      <w:r w:rsidRPr="00AF3C02">
        <w:rPr>
          <w:rFonts w:ascii="Verdana" w:hAnsi="Verdana" w:cs="Calibri"/>
          <w:sz w:val="18"/>
          <w:szCs w:val="18"/>
        </w:rPr>
        <w:t>Wykrywanie aplikacji bez odszyfrowywania ruchu na podstawie analizy informacji zawartej w pakiecie TLS Client Hello (tzw. Fingerprinting lub metoda równoważna) oraz korelowania tego z docelowym adresem IP, portem, z domeną</w:t>
      </w:r>
    </w:p>
    <w:p w14:paraId="12E4D61A" w14:textId="77777777" w:rsidR="00D85F1A" w:rsidRPr="00AF3C02" w:rsidRDefault="00D85F1A" w:rsidP="005B7EA9">
      <w:pPr>
        <w:pStyle w:val="Akapitzlist"/>
        <w:numPr>
          <w:ilvl w:val="0"/>
          <w:numId w:val="28"/>
        </w:numPr>
        <w:spacing w:before="0" w:after="0" w:line="240" w:lineRule="auto"/>
        <w:jc w:val="both"/>
        <w:rPr>
          <w:rFonts w:ascii="Verdana" w:hAnsi="Verdana" w:cs="Calibri"/>
          <w:sz w:val="18"/>
          <w:szCs w:val="18"/>
        </w:rPr>
      </w:pPr>
      <w:r w:rsidRPr="00AF3C02">
        <w:rPr>
          <w:rFonts w:ascii="Verdana" w:hAnsi="Verdana" w:cs="Calibri"/>
          <w:sz w:val="18"/>
          <w:szCs w:val="18"/>
        </w:rPr>
        <w:t>Wartość procentową, wskazującą na trafność prawidłowego określenia aplikacji</w:t>
      </w:r>
    </w:p>
    <w:p w14:paraId="6FF6539F" w14:textId="77777777" w:rsidR="00D85F1A" w:rsidRPr="00AF3C02" w:rsidRDefault="00D85F1A" w:rsidP="005B7EA9">
      <w:pPr>
        <w:pStyle w:val="Akapitzlist"/>
        <w:numPr>
          <w:ilvl w:val="0"/>
          <w:numId w:val="28"/>
        </w:numPr>
        <w:spacing w:before="0" w:after="0" w:line="240" w:lineRule="auto"/>
        <w:jc w:val="both"/>
        <w:rPr>
          <w:rFonts w:ascii="Verdana" w:hAnsi="Verdana" w:cs="Calibri"/>
          <w:sz w:val="18"/>
          <w:szCs w:val="18"/>
        </w:rPr>
      </w:pPr>
      <w:r w:rsidRPr="00AF3C02">
        <w:rPr>
          <w:rFonts w:ascii="Verdana" w:hAnsi="Verdana" w:cs="Calibri"/>
          <w:sz w:val="18"/>
          <w:szCs w:val="18"/>
        </w:rPr>
        <w:t>Możliwość tworzenia reguł w polityce dostępu, które zablokują w ten sposób wykrytą aplikację</w:t>
      </w:r>
    </w:p>
    <w:p w14:paraId="57F2F318"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Wbudowany podsystem wykrywania oprogramowania złośliwego (malware) i jego propagacji w strefie chronionej poprzez</w:t>
      </w:r>
    </w:p>
    <w:p w14:paraId="1E64D522" w14:textId="77777777" w:rsidR="00D85F1A" w:rsidRPr="00AF3C02" w:rsidRDefault="00D85F1A" w:rsidP="005B7EA9">
      <w:pPr>
        <w:pStyle w:val="Akapitzlist"/>
        <w:numPr>
          <w:ilvl w:val="0"/>
          <w:numId w:val="78"/>
        </w:numPr>
        <w:spacing w:before="0" w:after="0" w:line="240" w:lineRule="auto"/>
        <w:jc w:val="both"/>
        <w:rPr>
          <w:rFonts w:ascii="Verdana" w:hAnsi="Verdana" w:cs="Calibri"/>
          <w:sz w:val="18"/>
          <w:szCs w:val="18"/>
        </w:rPr>
      </w:pPr>
      <w:r w:rsidRPr="00AF3C02">
        <w:rPr>
          <w:rFonts w:ascii="Verdana" w:hAnsi="Verdana" w:cs="Calibri"/>
          <w:sz w:val="18"/>
          <w:szCs w:val="18"/>
        </w:rPr>
        <w:t>sprawdzenie reputacji plików w systemie globalnym</w:t>
      </w:r>
    </w:p>
    <w:p w14:paraId="1D514508" w14:textId="77777777" w:rsidR="00D85F1A" w:rsidRPr="00AF3C02" w:rsidRDefault="00D85F1A" w:rsidP="005B7EA9">
      <w:pPr>
        <w:pStyle w:val="Akapitzlist"/>
        <w:numPr>
          <w:ilvl w:val="0"/>
          <w:numId w:val="78"/>
        </w:numPr>
        <w:spacing w:before="0" w:after="0" w:line="240" w:lineRule="auto"/>
        <w:jc w:val="both"/>
        <w:rPr>
          <w:rFonts w:ascii="Verdana" w:hAnsi="Verdana" w:cs="Calibri"/>
          <w:sz w:val="18"/>
          <w:szCs w:val="18"/>
        </w:rPr>
      </w:pPr>
      <w:r w:rsidRPr="00AF3C02">
        <w:rPr>
          <w:rFonts w:ascii="Verdana" w:hAnsi="Verdana" w:cs="Calibri"/>
          <w:sz w:val="18"/>
          <w:szCs w:val="18"/>
        </w:rPr>
        <w:t>sprawdzenie plików w sandbox (realizowanym lokalnie lub w chmurze)</w:t>
      </w:r>
    </w:p>
    <w:p w14:paraId="51D208EA" w14:textId="77777777" w:rsidR="00D85F1A" w:rsidRPr="00AF3C02" w:rsidRDefault="00D85F1A" w:rsidP="005B7EA9">
      <w:pPr>
        <w:pStyle w:val="Akapitzlist"/>
        <w:numPr>
          <w:ilvl w:val="0"/>
          <w:numId w:val="78"/>
        </w:numPr>
        <w:spacing w:before="0" w:after="0" w:line="240" w:lineRule="auto"/>
        <w:jc w:val="both"/>
        <w:rPr>
          <w:rFonts w:ascii="Verdana" w:hAnsi="Verdana" w:cs="Calibri"/>
          <w:sz w:val="18"/>
          <w:szCs w:val="18"/>
        </w:rPr>
      </w:pPr>
      <w:r w:rsidRPr="00AF3C02">
        <w:rPr>
          <w:rFonts w:ascii="Verdana" w:hAnsi="Verdana" w:cs="Calibri"/>
          <w:sz w:val="18"/>
          <w:szCs w:val="18"/>
        </w:rPr>
        <w:t>statyczną analizę struktury całego pliku pod kątem charakterystycznych elementów używanych w złośliwym oprogramowaniu</w:t>
      </w:r>
    </w:p>
    <w:p w14:paraId="01ACDE04"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zapisania na dysk twardy kopii analizowanych plików o następujących charakterystykach:</w:t>
      </w:r>
    </w:p>
    <w:p w14:paraId="5FCDED3C" w14:textId="77777777" w:rsidR="00D85F1A" w:rsidRPr="00AF3C02" w:rsidRDefault="00D85F1A" w:rsidP="005B7EA9">
      <w:pPr>
        <w:pStyle w:val="Akapitzlist"/>
        <w:numPr>
          <w:ilvl w:val="0"/>
          <w:numId w:val="79"/>
        </w:numPr>
        <w:spacing w:before="0" w:after="0" w:line="240" w:lineRule="auto"/>
        <w:jc w:val="both"/>
        <w:rPr>
          <w:rFonts w:ascii="Verdana" w:hAnsi="Verdana" w:cs="Calibri"/>
          <w:sz w:val="18"/>
          <w:szCs w:val="18"/>
        </w:rPr>
      </w:pPr>
      <w:r w:rsidRPr="00AF3C02">
        <w:rPr>
          <w:rFonts w:ascii="Verdana" w:hAnsi="Verdana" w:cs="Calibri"/>
          <w:sz w:val="18"/>
          <w:szCs w:val="18"/>
        </w:rPr>
        <w:t>pliki wolne od złośliwego kodu</w:t>
      </w:r>
    </w:p>
    <w:p w14:paraId="7A12EFF6" w14:textId="77777777" w:rsidR="00D85F1A" w:rsidRPr="00AF3C02" w:rsidRDefault="00D85F1A" w:rsidP="005B7EA9">
      <w:pPr>
        <w:pStyle w:val="Akapitzlist"/>
        <w:numPr>
          <w:ilvl w:val="0"/>
          <w:numId w:val="79"/>
        </w:numPr>
        <w:spacing w:before="0" w:after="0" w:line="240" w:lineRule="auto"/>
        <w:jc w:val="both"/>
        <w:rPr>
          <w:rFonts w:ascii="Verdana" w:hAnsi="Verdana" w:cs="Calibri"/>
          <w:sz w:val="18"/>
          <w:szCs w:val="18"/>
        </w:rPr>
      </w:pPr>
      <w:r w:rsidRPr="00AF3C02">
        <w:rPr>
          <w:rFonts w:ascii="Verdana" w:hAnsi="Verdana" w:cs="Calibri"/>
          <w:sz w:val="18"/>
          <w:szCs w:val="18"/>
        </w:rPr>
        <w:t>pliki zawierające złośliwy kod</w:t>
      </w:r>
    </w:p>
    <w:p w14:paraId="438CA70E" w14:textId="77777777" w:rsidR="00D85F1A" w:rsidRPr="00AF3C02" w:rsidRDefault="00D85F1A" w:rsidP="005B7EA9">
      <w:pPr>
        <w:pStyle w:val="Akapitzlist"/>
        <w:numPr>
          <w:ilvl w:val="0"/>
          <w:numId w:val="79"/>
        </w:numPr>
        <w:spacing w:before="0" w:after="0" w:line="240" w:lineRule="auto"/>
        <w:jc w:val="both"/>
        <w:rPr>
          <w:rFonts w:ascii="Verdana" w:hAnsi="Verdana" w:cs="Calibri"/>
          <w:sz w:val="18"/>
          <w:szCs w:val="18"/>
        </w:rPr>
      </w:pPr>
      <w:r w:rsidRPr="00AF3C02">
        <w:rPr>
          <w:rFonts w:ascii="Verdana" w:hAnsi="Verdana" w:cs="Calibri"/>
          <w:sz w:val="18"/>
          <w:szCs w:val="18"/>
        </w:rPr>
        <w:t>pliki podejrzane</w:t>
      </w:r>
    </w:p>
    <w:p w14:paraId="05F19324" w14:textId="77777777" w:rsidR="00D85F1A" w:rsidRPr="00AF3C02" w:rsidRDefault="00D85F1A" w:rsidP="005B7EA9">
      <w:pPr>
        <w:pStyle w:val="Akapitzlist"/>
        <w:numPr>
          <w:ilvl w:val="0"/>
          <w:numId w:val="79"/>
        </w:numPr>
        <w:spacing w:before="0" w:after="0" w:line="240" w:lineRule="auto"/>
        <w:jc w:val="both"/>
        <w:rPr>
          <w:rFonts w:ascii="Verdana" w:hAnsi="Verdana" w:cs="Calibri"/>
          <w:sz w:val="18"/>
          <w:szCs w:val="18"/>
        </w:rPr>
      </w:pPr>
      <w:r w:rsidRPr="00AF3C02">
        <w:rPr>
          <w:rFonts w:ascii="Verdana" w:hAnsi="Verdana" w:cs="Calibri"/>
          <w:sz w:val="18"/>
          <w:szCs w:val="18"/>
        </w:rPr>
        <w:t>pliki o własnej, zdefiniowanej przez użytkownika kategorii</w:t>
      </w:r>
    </w:p>
    <w:p w14:paraId="1FA67165" w14:textId="77777777" w:rsidR="00D85F1A" w:rsidRPr="00AF3C02" w:rsidRDefault="00D85F1A" w:rsidP="005B7EA9">
      <w:pPr>
        <w:pStyle w:val="Akapitzlist"/>
        <w:numPr>
          <w:ilvl w:val="0"/>
          <w:numId w:val="24"/>
        </w:numPr>
        <w:spacing w:before="0" w:after="0" w:line="240" w:lineRule="auto"/>
        <w:jc w:val="both"/>
        <w:rPr>
          <w:rFonts w:ascii="Verdana" w:hAnsi="Verdana" w:cs="Calibri"/>
          <w:sz w:val="18"/>
          <w:szCs w:val="18"/>
        </w:rPr>
      </w:pPr>
      <w:r w:rsidRPr="00AF3C02">
        <w:rPr>
          <w:rFonts w:ascii="Verdana" w:hAnsi="Verdana" w:cs="Calibri"/>
          <w:sz w:val="18"/>
          <w:szCs w:val="18"/>
        </w:rPr>
        <w:t>Podsystem wykrywania oprogramowania złośliwego zawiera narzędzia analizy historycznej dla plików przesłanych w przeszłości, a rozpoznanych jako oprogramowanie złośliwe (analiza retrospektywna)</w:t>
      </w:r>
    </w:p>
    <w:p w14:paraId="4F58F4B3" w14:textId="4F3843C4" w:rsidR="00D85F1A" w:rsidRPr="00AF3C02" w:rsidRDefault="00D85F1A" w:rsidP="005B7EA9">
      <w:pPr>
        <w:jc w:val="both"/>
        <w:rPr>
          <w:rFonts w:ascii="Verdana" w:hAnsi="Verdana" w:cs="Calibri"/>
          <w:b/>
          <w:sz w:val="18"/>
          <w:szCs w:val="18"/>
        </w:rPr>
      </w:pPr>
      <w:r w:rsidRPr="00AF3C02">
        <w:rPr>
          <w:rFonts w:ascii="Verdana" w:hAnsi="Verdana" w:cs="Calibri"/>
          <w:b/>
          <w:sz w:val="18"/>
          <w:szCs w:val="18"/>
        </w:rPr>
        <w:t>Router LTE</w:t>
      </w:r>
    </w:p>
    <w:p w14:paraId="765F5499"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lastRenderedPageBreak/>
        <w:t xml:space="preserve">Router musi zapewniać pełną i natywną kompatybilność z oferowanym systemem Firewall w zakresie budowy łączy zapasowych (failover/load balancing) oraz wspierać wspólny system zarządzania i korelacji zdarzeń, celem zapewnienia spójności polityk bezpieczeństwa w całej infrastrukturze., </w:t>
      </w:r>
    </w:p>
    <w:p w14:paraId="423D6772"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router musi posiadać antenę LTE zewnętrzną o długości przewodu minimum 30 cm, gwarancje minimum 1 rok. </w:t>
      </w:r>
    </w:p>
    <w:p w14:paraId="48B64F9D"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 Router musi posiadać minimum 5 portów GB ETH </w:t>
      </w:r>
    </w:p>
    <w:p w14:paraId="151913A7"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Minimum Flash: 2 GB, minimum pamięć operacyjna (DRAM): 1 GB </w:t>
      </w:r>
    </w:p>
    <w:p w14:paraId="7E13AA6E"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lang w:val="en-US"/>
        </w:rPr>
      </w:pPr>
      <w:r w:rsidRPr="00AF3C02">
        <w:rPr>
          <w:rFonts w:ascii="Verdana" w:hAnsi="Verdana" w:cs="Calibri"/>
          <w:sz w:val="18"/>
          <w:szCs w:val="18"/>
          <w:lang w:val="en-US"/>
        </w:rPr>
        <w:t>Minimum WAN throughput: 230 Mbps, IPsec VPN: minimum 140 Mbps</w:t>
      </w:r>
    </w:p>
    <w:p w14:paraId="537E4A13"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Zarządzanie: CLI, WWW, </w:t>
      </w:r>
      <w:r w:rsidRPr="00AF3C02">
        <w:rPr>
          <w:rFonts w:ascii="Verdana" w:hAnsi="Verdana" w:cs="Calibri"/>
          <w:bCs/>
          <w:sz w:val="18"/>
          <w:szCs w:val="18"/>
        </w:rPr>
        <w:t>dedykowany system centralnego zarządzania klasy SDN (Software Defined Network) lub równoważny</w:t>
      </w:r>
      <w:r w:rsidRPr="00AF3C02">
        <w:rPr>
          <w:rFonts w:ascii="Verdana" w:hAnsi="Verdana" w:cs="Calibri"/>
          <w:sz w:val="18"/>
          <w:szCs w:val="18"/>
        </w:rPr>
        <w:t>, SNMP, NetFlow, </w:t>
      </w:r>
    </w:p>
    <w:p w14:paraId="2EECAE85"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Interfejsy: USB 2.0 – 1 port</w:t>
      </w:r>
    </w:p>
    <w:p w14:paraId="48EFE235"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Pobór mocy: nie więcej niż 35 W</w:t>
      </w:r>
    </w:p>
    <w:p w14:paraId="35C5E671"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Zgodność z normami bezpieczeństwa: RoHS</w:t>
      </w:r>
    </w:p>
    <w:p w14:paraId="04265911" w14:textId="01A5B1DA" w:rsidR="00D85F1A" w:rsidRPr="00BD2101" w:rsidRDefault="00BD2101" w:rsidP="005B7EA9">
      <w:pPr>
        <w:pStyle w:val="Akapitzlist"/>
        <w:numPr>
          <w:ilvl w:val="0"/>
          <w:numId w:val="22"/>
        </w:numPr>
        <w:spacing w:before="120" w:after="120" w:line="240" w:lineRule="auto"/>
        <w:ind w:left="714" w:hanging="357"/>
        <w:jc w:val="both"/>
        <w:rPr>
          <w:rFonts w:ascii="Verdana" w:hAnsi="Verdana" w:cs="Calibri"/>
          <w:sz w:val="18"/>
          <w:szCs w:val="18"/>
        </w:rPr>
      </w:pPr>
      <w:r w:rsidRPr="00BD2101">
        <w:rPr>
          <w:rFonts w:ascii="Verdana" w:hAnsi="Verdana" w:cs="Calibri"/>
          <w:sz w:val="18"/>
          <w:szCs w:val="18"/>
        </w:rPr>
        <w:t>Bezpieczeństwo: Firewall warstwy 3/4, NAT, ACL, szyfrowanie AES-256; wsparcie dla zaawansowanych topologii VPN typu dynamicznego, zapewniających automatyczne zestawianie tuneli w relacji spoke-to-spoke oraz hub-and-spoke (np. rozwiązanie klasy Auto-Discovery VPN, DMVPN lub rozwiązania równoważne oparte na protokołach NHRP i mGRE)</w:t>
      </w:r>
    </w:p>
    <w:p w14:paraId="4E3396C0"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Może działać jako SD-WAN edge router w sieciach rozproszonych.</w:t>
      </w:r>
    </w:p>
    <w:p w14:paraId="2C2B18B8"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Opcje zabezpieczenia dostępu (AAA, TACACS+, RADIUS)</w:t>
      </w:r>
    </w:p>
    <w:p w14:paraId="0C6023F0"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Projektowany do pracy 24/7</w:t>
      </w:r>
    </w:p>
    <w:p w14:paraId="5F4F608A"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Linia komend do szczegółowej konfiguracji</w:t>
      </w:r>
    </w:p>
    <w:p w14:paraId="7FF888FD" w14:textId="7FBA7FCE" w:rsidR="00D85F1A" w:rsidRPr="00AF3C02" w:rsidRDefault="00BD2101" w:rsidP="005B7EA9">
      <w:pPr>
        <w:pStyle w:val="Akapitzlist"/>
        <w:numPr>
          <w:ilvl w:val="0"/>
          <w:numId w:val="22"/>
        </w:numPr>
        <w:spacing w:before="120" w:after="120" w:line="240" w:lineRule="auto"/>
        <w:ind w:left="714" w:hanging="357"/>
        <w:jc w:val="both"/>
        <w:rPr>
          <w:rFonts w:ascii="Verdana" w:hAnsi="Verdana" w:cs="Calibri"/>
          <w:sz w:val="18"/>
          <w:szCs w:val="18"/>
        </w:rPr>
      </w:pPr>
      <w:r w:rsidRPr="00BD2101">
        <w:rPr>
          <w:rFonts w:ascii="Verdana" w:hAnsi="Verdana" w:cs="Calibri"/>
          <w:sz w:val="18"/>
          <w:szCs w:val="18"/>
        </w:rPr>
        <w:t xml:space="preserve">Obsługa protokołów routingu dynamicznego: BGP, OSPF (v2/v3) oraz protokołu klasy Distance Vector lub Link-State o parametrach zbieżności i metryki nie gorszych niż EIGRP (zapewniającego czas zbieżności poniżej 1 sekundy), obsługa VRF </w:t>
      </w:r>
      <w:r w:rsidR="00D85F1A" w:rsidRPr="00AF3C02">
        <w:rPr>
          <w:rFonts w:ascii="Verdana" w:hAnsi="Verdana" w:cs="Calibri"/>
          <w:sz w:val="18"/>
          <w:szCs w:val="18"/>
        </w:rPr>
        <w:t xml:space="preserve">Możliwość pracy w charakterze bramy dla wielu podsieci </w:t>
      </w:r>
    </w:p>
    <w:p w14:paraId="7CAC40E1" w14:textId="77777777" w:rsidR="00D85F1A" w:rsidRPr="00AF3C02" w:rsidRDefault="00D85F1A" w:rsidP="005B7EA9">
      <w:pPr>
        <w:pStyle w:val="Akapitzlist"/>
        <w:numPr>
          <w:ilvl w:val="0"/>
          <w:numId w:val="22"/>
        </w:numPr>
        <w:spacing w:before="120" w:after="120" w:line="240" w:lineRule="auto"/>
        <w:ind w:left="714" w:hanging="357"/>
        <w:jc w:val="both"/>
        <w:rPr>
          <w:rFonts w:ascii="Verdana" w:hAnsi="Verdana" w:cs="Calibri"/>
          <w:sz w:val="18"/>
          <w:szCs w:val="18"/>
        </w:rPr>
      </w:pPr>
      <w:r w:rsidRPr="00AF3C02">
        <w:rPr>
          <w:rFonts w:ascii="Verdana" w:hAnsi="Verdana" w:cs="Calibri"/>
          <w:sz w:val="18"/>
          <w:szCs w:val="18"/>
        </w:rPr>
        <w:t xml:space="preserve">Możliwa praca w otoczeniu o temperaturze do 40stopni </w:t>
      </w:r>
    </w:p>
    <w:p w14:paraId="3C8C888D" w14:textId="63EB86F6" w:rsidR="00D85F1A" w:rsidRPr="00AF3C02" w:rsidRDefault="00DE05CE" w:rsidP="005B7EA9">
      <w:pPr>
        <w:jc w:val="both"/>
        <w:rPr>
          <w:rFonts w:ascii="Verdana" w:hAnsi="Verdana" w:cs="Calibri"/>
          <w:sz w:val="18"/>
          <w:szCs w:val="18"/>
        </w:rPr>
      </w:pPr>
      <w:r w:rsidRPr="00AF3C02">
        <w:rPr>
          <w:rFonts w:ascii="Verdana" w:hAnsi="Verdana" w:cs="Calibri"/>
          <w:sz w:val="18"/>
          <w:szCs w:val="18"/>
        </w:rPr>
        <w:t>Urządzenie nadmiarowe powinno posiadać minimalne wymagane licencje bazowe oraz gwarancję minimum 24 miesiące</w:t>
      </w:r>
    </w:p>
    <w:p w14:paraId="57E67E13" w14:textId="5AD16D0A" w:rsidR="00D85F1A" w:rsidRPr="00AF3C02" w:rsidRDefault="00D85F1A" w:rsidP="005B7EA9">
      <w:pPr>
        <w:pStyle w:val="Akapitzlist"/>
        <w:numPr>
          <w:ilvl w:val="1"/>
          <w:numId w:val="2"/>
        </w:numPr>
        <w:jc w:val="both"/>
        <w:rPr>
          <w:rFonts w:ascii="Verdana" w:hAnsi="Verdana"/>
          <w:b/>
          <w:bCs/>
          <w:sz w:val="18"/>
          <w:szCs w:val="18"/>
        </w:rPr>
      </w:pPr>
      <w:r w:rsidRPr="00AF3C02">
        <w:rPr>
          <w:rFonts w:ascii="Verdana" w:hAnsi="Verdana"/>
          <w:b/>
          <w:bCs/>
          <w:sz w:val="18"/>
          <w:szCs w:val="18"/>
        </w:rPr>
        <w:t>Specyfikacja nr 3</w:t>
      </w:r>
    </w:p>
    <w:p w14:paraId="5D4A48CB" w14:textId="77777777" w:rsidR="00D85F1A" w:rsidRPr="00AF3C02" w:rsidRDefault="00D85F1A" w:rsidP="005B7EA9">
      <w:pPr>
        <w:pStyle w:val="Akapitzlist"/>
        <w:numPr>
          <w:ilvl w:val="0"/>
          <w:numId w:val="29"/>
        </w:numPr>
        <w:spacing w:before="0" w:after="0" w:line="240" w:lineRule="auto"/>
        <w:jc w:val="both"/>
        <w:rPr>
          <w:rFonts w:ascii="Verdana" w:hAnsi="Verdana" w:cs="Calibri"/>
          <w:sz w:val="18"/>
          <w:szCs w:val="18"/>
        </w:rPr>
      </w:pPr>
      <w:r w:rsidRPr="00AF3C02">
        <w:rPr>
          <w:rFonts w:ascii="Verdana" w:hAnsi="Verdana" w:cs="Calibri"/>
          <w:sz w:val="18"/>
          <w:szCs w:val="18"/>
        </w:rPr>
        <w:t xml:space="preserve">Urządzenie NGFW dostarczone jako dedykowane urządzenia fizyczne </w:t>
      </w:r>
    </w:p>
    <w:p w14:paraId="05D76AAB" w14:textId="77777777" w:rsidR="00D85F1A" w:rsidRPr="00AF3C02" w:rsidRDefault="00D85F1A" w:rsidP="005B7EA9">
      <w:pPr>
        <w:pStyle w:val="Akapitzlist"/>
        <w:numPr>
          <w:ilvl w:val="0"/>
          <w:numId w:val="29"/>
        </w:numPr>
        <w:spacing w:before="0" w:after="0" w:line="240" w:lineRule="auto"/>
        <w:jc w:val="both"/>
        <w:rPr>
          <w:rFonts w:ascii="Verdana" w:hAnsi="Verdana" w:cs="Calibri"/>
          <w:sz w:val="18"/>
          <w:szCs w:val="18"/>
        </w:rPr>
      </w:pPr>
      <w:r w:rsidRPr="00AF3C02">
        <w:rPr>
          <w:rFonts w:ascii="Verdana" w:hAnsi="Verdana" w:cs="Calibri"/>
          <w:sz w:val="18"/>
          <w:szCs w:val="18"/>
        </w:rPr>
        <w:t xml:space="preserve">Urządzenie może pracować w klastrze wysokiej dostępności (HA) </w:t>
      </w:r>
    </w:p>
    <w:p w14:paraId="44D87D29" w14:textId="77777777" w:rsidR="00DE05CE" w:rsidRPr="00AF3C02" w:rsidRDefault="00D85F1A" w:rsidP="005B7EA9">
      <w:pPr>
        <w:pStyle w:val="p1"/>
        <w:numPr>
          <w:ilvl w:val="0"/>
          <w:numId w:val="29"/>
        </w:numPr>
        <w:jc w:val="both"/>
        <w:rPr>
          <w:rFonts w:ascii="Verdana" w:hAnsi="Verdana" w:cs="Calibri"/>
          <w:sz w:val="18"/>
          <w:szCs w:val="18"/>
          <w:lang w:val="en-GB"/>
        </w:rPr>
      </w:pPr>
      <w:r w:rsidRPr="00AF3C02">
        <w:rPr>
          <w:rFonts w:ascii="Verdana" w:eastAsiaTheme="minorHAnsi" w:hAnsi="Verdana" w:cs="Calibri"/>
          <w:color w:val="auto"/>
          <w:kern w:val="2"/>
          <w:sz w:val="18"/>
          <w:szCs w:val="18"/>
          <w:lang w:val="en-GB" w:eastAsia="en-US"/>
          <w14:ligatures w14:val="standardContextual"/>
        </w:rPr>
        <w:t>Urządzenie wyposażone w subskrypcję Threat Defence and</w:t>
      </w:r>
      <w:r w:rsidR="00DE05CE" w:rsidRPr="00AF3C02">
        <w:rPr>
          <w:rFonts w:ascii="Verdana" w:eastAsiaTheme="minorHAnsi" w:hAnsi="Verdana" w:cs="Calibri"/>
          <w:color w:val="auto"/>
          <w:kern w:val="2"/>
          <w:sz w:val="18"/>
          <w:szCs w:val="18"/>
          <w:lang w:val="en-GB" w:eastAsia="en-US"/>
          <w14:ligatures w14:val="standardContextual"/>
        </w:rPr>
        <w:t xml:space="preserve"> </w:t>
      </w:r>
      <w:r w:rsidRPr="00AF3C02">
        <w:rPr>
          <w:rFonts w:ascii="Verdana" w:hAnsi="Verdana" w:cs="Calibri"/>
          <w:sz w:val="18"/>
          <w:szCs w:val="18"/>
          <w:lang w:val="en-GB"/>
        </w:rPr>
        <w:t>Advanced Malware Protection AMP na 3 lata</w:t>
      </w:r>
    </w:p>
    <w:p w14:paraId="5C1133E9" w14:textId="2A9D312C" w:rsidR="00D85F1A" w:rsidRPr="00AF3C02" w:rsidRDefault="00DE05CE" w:rsidP="005B7EA9">
      <w:pPr>
        <w:pStyle w:val="p1"/>
        <w:numPr>
          <w:ilvl w:val="0"/>
          <w:numId w:val="29"/>
        </w:numPr>
        <w:jc w:val="both"/>
        <w:rPr>
          <w:rFonts w:ascii="Verdana" w:hAnsi="Verdana" w:cs="Calibri"/>
          <w:sz w:val="18"/>
          <w:szCs w:val="18"/>
        </w:rPr>
      </w:pPr>
      <w:r w:rsidRPr="00AF3C02">
        <w:rPr>
          <w:rFonts w:ascii="Verdana" w:hAnsi="Verdana" w:cs="Calibri"/>
          <w:sz w:val="18"/>
          <w:szCs w:val="18"/>
        </w:rPr>
        <w:t>S</w:t>
      </w:r>
      <w:r w:rsidR="00D85F1A" w:rsidRPr="00AF3C02">
        <w:rPr>
          <w:rFonts w:ascii="Verdana" w:hAnsi="Verdana" w:cs="Calibri"/>
          <w:sz w:val="18"/>
          <w:szCs w:val="18"/>
        </w:rPr>
        <w:t>erwis 8/5/</w:t>
      </w:r>
      <w:r w:rsidR="00D85F1A" w:rsidRPr="00AF3C02">
        <w:rPr>
          <w:rFonts w:ascii="Verdana" w:hAnsi="Verdana" w:cstheme="minorHAnsi"/>
          <w:sz w:val="18"/>
          <w:szCs w:val="18"/>
        </w:rPr>
        <w:t xml:space="preserve">NBD na </w:t>
      </w:r>
      <w:r w:rsidRPr="00AF3C02">
        <w:rPr>
          <w:rFonts w:ascii="Verdana" w:hAnsi="Verdana" w:cstheme="minorHAnsi"/>
          <w:sz w:val="18"/>
          <w:szCs w:val="18"/>
        </w:rPr>
        <w:t>2</w:t>
      </w:r>
      <w:r w:rsidR="00D85F1A" w:rsidRPr="00AF3C02">
        <w:rPr>
          <w:rFonts w:ascii="Verdana" w:hAnsi="Verdana" w:cstheme="minorHAnsi"/>
          <w:sz w:val="18"/>
          <w:szCs w:val="18"/>
        </w:rPr>
        <w:t xml:space="preserve"> </w:t>
      </w:r>
      <w:r w:rsidRPr="00AF3C02">
        <w:rPr>
          <w:rFonts w:ascii="Verdana" w:hAnsi="Verdana" w:cstheme="minorHAnsi"/>
          <w:sz w:val="18"/>
          <w:szCs w:val="18"/>
        </w:rPr>
        <w:t>lata</w:t>
      </w:r>
      <w:r w:rsidR="00DB5DF7" w:rsidRPr="00AF3C02">
        <w:rPr>
          <w:rFonts w:ascii="Verdana" w:hAnsi="Verdana" w:cstheme="minorHAnsi"/>
          <w:sz w:val="18"/>
          <w:szCs w:val="18"/>
        </w:rPr>
        <w:t xml:space="preserve"> (czas reakcji na wezwania Zamawiającego: kolejny dzień roboczy po otrzymaniu wezwania</w:t>
      </w:r>
      <w:r w:rsidR="00AB273D">
        <w:rPr>
          <w:rFonts w:ascii="Verdana" w:hAnsi="Verdana" w:cstheme="minorHAnsi"/>
          <w:sz w:val="18"/>
          <w:szCs w:val="18"/>
        </w:rPr>
        <w:t>; czas wykonania usługi Serwisu: termin uzgodniony przez Strony w ramach czasu reakcji, a w braku uzgodnienia – termin ustalony przez Zamawiającego)</w:t>
      </w:r>
      <w:r w:rsidR="00D85F1A" w:rsidRPr="00AF3C02">
        <w:rPr>
          <w:rFonts w:ascii="Verdana" w:hAnsi="Verdana" w:cs="Calibri"/>
          <w:sz w:val="18"/>
          <w:szCs w:val="18"/>
        </w:rPr>
        <w:t xml:space="preserve"> </w:t>
      </w:r>
    </w:p>
    <w:p w14:paraId="1D8B50C5" w14:textId="77777777" w:rsidR="00D85F1A" w:rsidRPr="00AF3C02" w:rsidRDefault="00D85F1A" w:rsidP="005B7EA9">
      <w:pPr>
        <w:jc w:val="both"/>
        <w:rPr>
          <w:rFonts w:ascii="Verdana" w:hAnsi="Verdana" w:cs="Calibri"/>
          <w:b/>
          <w:bCs/>
          <w:sz w:val="18"/>
          <w:szCs w:val="18"/>
          <w:u w:val="single"/>
        </w:rPr>
      </w:pPr>
      <w:r w:rsidRPr="00AF3C02">
        <w:rPr>
          <w:rFonts w:ascii="Verdana" w:hAnsi="Verdana" w:cs="Calibri"/>
          <w:b/>
          <w:bCs/>
          <w:sz w:val="18"/>
          <w:szCs w:val="18"/>
          <w:u w:val="single"/>
        </w:rPr>
        <w:t>Opis techniczny urządzeń</w:t>
      </w:r>
    </w:p>
    <w:p w14:paraId="7DAB55DE" w14:textId="77777777" w:rsidR="00D85F1A" w:rsidRPr="00AF3C02" w:rsidRDefault="00D85F1A" w:rsidP="005B7EA9">
      <w:pPr>
        <w:pStyle w:val="Akapitzlist"/>
        <w:numPr>
          <w:ilvl w:val="0"/>
          <w:numId w:val="31"/>
        </w:numPr>
        <w:spacing w:before="0" w:after="0" w:line="240" w:lineRule="auto"/>
        <w:jc w:val="both"/>
        <w:rPr>
          <w:rFonts w:ascii="Verdana" w:hAnsi="Verdana" w:cs="Calibri"/>
          <w:sz w:val="18"/>
          <w:szCs w:val="18"/>
        </w:rPr>
      </w:pPr>
      <w:r w:rsidRPr="00AF3C02">
        <w:rPr>
          <w:rFonts w:ascii="Verdana" w:hAnsi="Verdana" w:cs="Calibri"/>
          <w:sz w:val="18"/>
          <w:szCs w:val="18"/>
        </w:rPr>
        <w:t>Urządzenie będące dedykowaną platformą sprzętową – nie dopuszcza się rozwiązań „serwerowych” bazujących na ogólnodostępnych na rynku podzespołach PC ogólnego przeznaczenia</w:t>
      </w:r>
    </w:p>
    <w:p w14:paraId="310A1CB6" w14:textId="77777777" w:rsidR="00D85F1A" w:rsidRPr="00AF3C02" w:rsidRDefault="00D85F1A" w:rsidP="005B7EA9">
      <w:pPr>
        <w:pStyle w:val="Akapitzlist"/>
        <w:numPr>
          <w:ilvl w:val="0"/>
          <w:numId w:val="31"/>
        </w:numPr>
        <w:spacing w:before="0" w:after="0" w:line="240" w:lineRule="auto"/>
        <w:jc w:val="both"/>
        <w:rPr>
          <w:rFonts w:ascii="Verdana" w:hAnsi="Verdana" w:cs="Calibri"/>
          <w:sz w:val="18"/>
          <w:szCs w:val="18"/>
        </w:rPr>
      </w:pPr>
      <w:r w:rsidRPr="00AF3C02">
        <w:rPr>
          <w:rFonts w:ascii="Verdana" w:hAnsi="Verdana" w:cs="Calibri"/>
          <w:sz w:val="18"/>
          <w:szCs w:val="18"/>
        </w:rPr>
        <w:t>Urządzenie pełniące rolę ściany ogniowej (firewall) typu statefull inspection i ściany ogniowej nowej generacji (NG Firewall)</w:t>
      </w:r>
    </w:p>
    <w:p w14:paraId="6BFC3DB8" w14:textId="77777777" w:rsidR="00D85F1A" w:rsidRPr="00AF3C02" w:rsidRDefault="00D85F1A" w:rsidP="005B7EA9">
      <w:pPr>
        <w:pStyle w:val="Akapitzlist"/>
        <w:numPr>
          <w:ilvl w:val="0"/>
          <w:numId w:val="31"/>
        </w:numPr>
        <w:spacing w:before="0" w:after="0" w:line="240" w:lineRule="auto"/>
        <w:jc w:val="both"/>
        <w:rPr>
          <w:rFonts w:ascii="Verdana" w:hAnsi="Verdana" w:cs="Calibri"/>
          <w:sz w:val="18"/>
          <w:szCs w:val="18"/>
        </w:rPr>
      </w:pPr>
      <w:r w:rsidRPr="00AF3C02">
        <w:rPr>
          <w:rFonts w:ascii="Verdana" w:hAnsi="Verdana" w:cs="Calibri"/>
          <w:sz w:val="18"/>
          <w:szCs w:val="18"/>
        </w:rPr>
        <w:t xml:space="preserve">Urządzenie wyposażone w dedykowany port konsoli oraz dedykowany port Gigabit Ethernet do zarządzania Out-of-Band </w:t>
      </w:r>
    </w:p>
    <w:p w14:paraId="46D8A03F" w14:textId="77777777" w:rsidR="00D85F1A" w:rsidRPr="00AF3C02" w:rsidRDefault="00D85F1A" w:rsidP="005B7EA9">
      <w:pPr>
        <w:pStyle w:val="Akapitzlist"/>
        <w:numPr>
          <w:ilvl w:val="0"/>
          <w:numId w:val="31"/>
        </w:numPr>
        <w:spacing w:before="0" w:after="0" w:line="240" w:lineRule="auto"/>
        <w:jc w:val="both"/>
        <w:rPr>
          <w:rFonts w:ascii="Verdana" w:hAnsi="Verdana" w:cs="Calibri"/>
          <w:sz w:val="18"/>
          <w:szCs w:val="18"/>
        </w:rPr>
      </w:pPr>
      <w:r w:rsidRPr="00AF3C02">
        <w:rPr>
          <w:rFonts w:ascii="Verdana" w:hAnsi="Verdana" w:cs="Calibri"/>
          <w:sz w:val="18"/>
          <w:szCs w:val="18"/>
        </w:rPr>
        <w:t>Urządzenie jest zasilanie prądem przemiennym 230V i wyposażone w dwa redundantne zasilacze</w:t>
      </w:r>
    </w:p>
    <w:p w14:paraId="7F887A02" w14:textId="77777777" w:rsidR="00D85F1A" w:rsidRPr="00AF3C02" w:rsidRDefault="00D85F1A" w:rsidP="005B7EA9">
      <w:pPr>
        <w:pStyle w:val="Akapitzlist"/>
        <w:numPr>
          <w:ilvl w:val="0"/>
          <w:numId w:val="31"/>
        </w:numPr>
        <w:spacing w:before="0" w:after="0" w:line="240" w:lineRule="auto"/>
        <w:jc w:val="both"/>
        <w:rPr>
          <w:rFonts w:ascii="Verdana" w:hAnsi="Verdana" w:cs="Calibri"/>
          <w:sz w:val="18"/>
          <w:szCs w:val="18"/>
        </w:rPr>
      </w:pPr>
      <w:r w:rsidRPr="00AF3C02">
        <w:rPr>
          <w:rFonts w:ascii="Verdana" w:hAnsi="Verdana" w:cs="Calibri"/>
          <w:sz w:val="18"/>
          <w:szCs w:val="18"/>
        </w:rPr>
        <w:t>Możliwość montażu w szafie rack 19” (dołączone niezbędne elementy montażowe)</w:t>
      </w:r>
    </w:p>
    <w:p w14:paraId="31BD98DC" w14:textId="77777777" w:rsidR="00D85F1A" w:rsidRPr="00AF3C02" w:rsidRDefault="00D85F1A" w:rsidP="005B7EA9">
      <w:pPr>
        <w:pStyle w:val="Akapitzlist"/>
        <w:numPr>
          <w:ilvl w:val="0"/>
          <w:numId w:val="31"/>
        </w:numPr>
        <w:spacing w:before="0" w:after="160" w:line="276" w:lineRule="auto"/>
        <w:jc w:val="both"/>
        <w:rPr>
          <w:rFonts w:ascii="Verdana" w:eastAsiaTheme="minorEastAsia" w:hAnsi="Verdana"/>
          <w:sz w:val="18"/>
          <w:szCs w:val="18"/>
        </w:rPr>
      </w:pPr>
      <w:r w:rsidRPr="00AF3C02">
        <w:rPr>
          <w:rFonts w:ascii="Verdana" w:hAnsi="Verdana" w:cs="Calibri"/>
          <w:sz w:val="18"/>
          <w:szCs w:val="18"/>
        </w:rPr>
        <w:t>Urządzenie obsługuje interfejsy VLAN (802.1Q) na interfejsach fizycznych – minimum 1 000 sieci VLAN</w:t>
      </w:r>
    </w:p>
    <w:p w14:paraId="519E0CC2" w14:textId="77777777" w:rsidR="00D85F1A" w:rsidRPr="00AF3C02" w:rsidRDefault="00D85F1A" w:rsidP="005B7EA9">
      <w:pPr>
        <w:pStyle w:val="Akapitzlist"/>
        <w:numPr>
          <w:ilvl w:val="0"/>
          <w:numId w:val="31"/>
        </w:numPr>
        <w:spacing w:before="0" w:after="160" w:line="276" w:lineRule="auto"/>
        <w:jc w:val="both"/>
        <w:rPr>
          <w:rFonts w:ascii="Verdana" w:eastAsiaTheme="minorEastAsia" w:hAnsi="Verdana"/>
          <w:sz w:val="18"/>
          <w:szCs w:val="18"/>
        </w:rPr>
      </w:pPr>
      <w:r w:rsidRPr="00AF3C02">
        <w:rPr>
          <w:rFonts w:ascii="Verdana" w:hAnsi="Verdana" w:cs="Calibri"/>
          <w:sz w:val="18"/>
          <w:szCs w:val="18"/>
        </w:rPr>
        <w:t>Urządzenie wyposażone w port USB 3.0</w:t>
      </w:r>
    </w:p>
    <w:p w14:paraId="375C4A57" w14:textId="77777777" w:rsidR="00D85F1A" w:rsidRPr="00AF3C02" w:rsidRDefault="00D85F1A" w:rsidP="005B7EA9">
      <w:pPr>
        <w:pStyle w:val="Akapitzlist"/>
        <w:numPr>
          <w:ilvl w:val="0"/>
          <w:numId w:val="31"/>
        </w:numPr>
        <w:spacing w:before="0" w:after="160" w:line="276" w:lineRule="auto"/>
        <w:jc w:val="both"/>
        <w:rPr>
          <w:rFonts w:ascii="Verdana" w:eastAsiaTheme="minorEastAsia" w:hAnsi="Verdana"/>
          <w:sz w:val="18"/>
          <w:szCs w:val="18"/>
        </w:rPr>
      </w:pPr>
      <w:r w:rsidRPr="00AF3C02">
        <w:rPr>
          <w:rFonts w:ascii="Verdana" w:hAnsi="Verdana" w:cs="Calibri"/>
          <w:sz w:val="18"/>
          <w:szCs w:val="18"/>
        </w:rPr>
        <w:t>Wysokość urządzenia 1RU</w:t>
      </w:r>
    </w:p>
    <w:p w14:paraId="6A9CB99B" w14:textId="77777777" w:rsidR="00D85F1A" w:rsidRPr="00AF3C02" w:rsidRDefault="00D85F1A" w:rsidP="005B7EA9">
      <w:pPr>
        <w:pStyle w:val="Akapitzlist"/>
        <w:numPr>
          <w:ilvl w:val="0"/>
          <w:numId w:val="31"/>
        </w:numPr>
        <w:spacing w:before="0" w:after="160" w:line="276" w:lineRule="auto"/>
        <w:jc w:val="both"/>
        <w:rPr>
          <w:rFonts w:ascii="Verdana" w:eastAsiaTheme="minorEastAsia" w:hAnsi="Verdana"/>
          <w:sz w:val="18"/>
          <w:szCs w:val="18"/>
        </w:rPr>
      </w:pPr>
      <w:r w:rsidRPr="00AF3C02">
        <w:rPr>
          <w:rFonts w:ascii="Verdana" w:hAnsi="Verdana" w:cs="Calibri"/>
          <w:sz w:val="18"/>
          <w:szCs w:val="18"/>
        </w:rPr>
        <w:lastRenderedPageBreak/>
        <w:t>Urządzenie wyposażone w redundantny zasilacz. Zasilacze takie mogą być wymieniane podczas pracy urządzenia („na gorąco”)</w:t>
      </w:r>
    </w:p>
    <w:p w14:paraId="19894C86"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Urządzenie wyposażone w minimum 8 portów 1/10 Gbps RJ45, minimum 8 portów 1/10 Gbps SFP+ oraz minimum jeden slot na moduł rozszerzeń umożliwiający dalszą rozbudowę o 8 interfejsów 1/10 Gbps</w:t>
      </w:r>
    </w:p>
    <w:p w14:paraId="434962A8"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Przepustowość urządzenia dla uruchomionych modułów firewall’a oraz kontroli aplikacji (AVC) na poziomie minimum 10 Gbps dla pakietów wielkości 1024B</w:t>
      </w:r>
    </w:p>
    <w:p w14:paraId="715AA6C9"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Urządzenie osiąga powyższe parametry wydajnościowe wraz z uruchomionym silnikiem IPS.</w:t>
      </w:r>
    </w:p>
    <w:p w14:paraId="3DBD7278"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1 500 000 maksymalnych jednoczesnych sesji (z kontrolą aplikacji) z możliwością zestawiania co najmniej 90 000 nowych połączeń na sekundę</w:t>
      </w:r>
    </w:p>
    <w:p w14:paraId="27DD2C67"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Możliwość połączenia VPN do 2 000 urządzeń z maksymalną sumaryczną przepustowością nie mniejszą niż 5,5 Gbps dla pakietów 1024B</w:t>
      </w:r>
    </w:p>
    <w:p w14:paraId="6AFD37D8"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Przepustowość dekrypcji ruchu szyfrowanego (50% ruchu TLS 1.2, AES256-SHA z RSA 2048B) wynosi przynajmniej 3,2 Gbps</w:t>
      </w:r>
    </w:p>
    <w:p w14:paraId="0F543DCD" w14:textId="77777777" w:rsidR="00D85F1A" w:rsidRPr="00AF3C02" w:rsidRDefault="00D85F1A" w:rsidP="005B7EA9">
      <w:pPr>
        <w:pStyle w:val="Akapitzlist"/>
        <w:numPr>
          <w:ilvl w:val="0"/>
          <w:numId w:val="31"/>
        </w:numPr>
        <w:spacing w:before="0" w:after="0" w:line="259" w:lineRule="auto"/>
        <w:jc w:val="both"/>
        <w:rPr>
          <w:rFonts w:ascii="Verdana" w:eastAsiaTheme="minorEastAsia" w:hAnsi="Verdana"/>
          <w:sz w:val="18"/>
          <w:szCs w:val="18"/>
        </w:rPr>
      </w:pPr>
      <w:r w:rsidRPr="00AF3C02">
        <w:rPr>
          <w:rFonts w:ascii="Verdana" w:hAnsi="Verdana" w:cs="Calibri"/>
          <w:sz w:val="18"/>
          <w:szCs w:val="18"/>
        </w:rPr>
        <w:t>Urządzenie pozwala na utworzenie minimum  10 osobnych tablic routingu dla odseparowania ruchu na poziomie warstwy L3 dla grup interfejsów</w:t>
      </w:r>
    </w:p>
    <w:p w14:paraId="4886937E" w14:textId="77777777" w:rsidR="00D85F1A" w:rsidRPr="00AF3C02" w:rsidRDefault="00D85F1A" w:rsidP="005B7EA9">
      <w:pPr>
        <w:jc w:val="both"/>
        <w:rPr>
          <w:rFonts w:ascii="Verdana" w:hAnsi="Verdana" w:cs="Calibri"/>
          <w:b/>
          <w:bCs/>
          <w:sz w:val="18"/>
          <w:szCs w:val="18"/>
          <w:u w:val="single"/>
        </w:rPr>
      </w:pPr>
      <w:r w:rsidRPr="00AF3C02">
        <w:rPr>
          <w:rFonts w:ascii="Verdana" w:hAnsi="Verdana" w:cs="Calibri"/>
          <w:b/>
          <w:bCs/>
          <w:sz w:val="18"/>
          <w:szCs w:val="18"/>
          <w:u w:val="single"/>
        </w:rPr>
        <w:t>Opis funkcjonalny</w:t>
      </w:r>
    </w:p>
    <w:p w14:paraId="22A3C978"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nie posiada ograniczenia na ilość jednocześnie pracujących użytkowników w sieci chronionej</w:t>
      </w:r>
    </w:p>
    <w:p w14:paraId="0074D68A"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Możliwość uruchomienia urządzenia w trybie firewall’a L2 oraz L3</w:t>
      </w:r>
    </w:p>
    <w:p w14:paraId="1D572CB9"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routing statyczny oraz dynamiczny: RIP, OSPF, OSPFv3, BGP</w:t>
      </w:r>
    </w:p>
    <w:p w14:paraId="345B7EB7"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Możliwość monitorowania dostępności „next hop” w trasach statycznych i automatycznego wyłączania trasy, gdy jest niedostępny.</w:t>
      </w:r>
    </w:p>
    <w:p w14:paraId="3518F8BA"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ruch multicastowy oraz protokoły IGMP, PIM-SM oraz bidirectional PIM</w:t>
      </w:r>
    </w:p>
    <w:p w14:paraId="1A0AC948"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posiada możliwości konfiguracji reguł filtrowania ruchu w oparciu o tożsamość użytkownika, zapewniając integrację z usługą katalogową Microsoft Active Directory</w:t>
      </w:r>
    </w:p>
    <w:p w14:paraId="2AD898DA"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obsługuje funkcjonalność Network Address Translation (NAT oraz PAT)</w:t>
      </w:r>
    </w:p>
    <w:p w14:paraId="526C9C2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może pracować jako serwer DHCP lub DHCP relay oraz zapewnia usługę DDNS</w:t>
      </w:r>
    </w:p>
    <w:p w14:paraId="2BB05CA7"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może pracować w układzie wysokiej dostępności (HA) active/standby</w:t>
      </w:r>
    </w:p>
    <w:p w14:paraId="27DF3CD9"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Urządzanie zapewnia możliwość obsługi użytkowników zdalnych VPN (RA VPN)</w:t>
      </w:r>
    </w:p>
    <w:p w14:paraId="3A2E23EE"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Dla RA VPN urządzenie zapewnia integrację z systemami Multi-Factor Authentication MFA</w:t>
      </w:r>
    </w:p>
    <w:p w14:paraId="172525CC"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zestawienia dostępu ZTNA dla aplikacji HTTPS do sieci wewnętrznych poprzez wykorzystanie zewnętrznego SAML Identity Provider (IdP), umożliwiając w ten sposób osobną autoryzację do każdej z aplikacji. System współpracuje m.in. z takimi IdP jak Azure AD, Octa, Duo lub inne rozwiązania równoważne.</w:t>
      </w:r>
    </w:p>
    <w:p w14:paraId="0727CFC4"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konfiguracji połączeń VPN typu Site-to-Site w następujących topologiach:</w:t>
      </w:r>
    </w:p>
    <w:p w14:paraId="1D5A3EB7" w14:textId="77777777" w:rsidR="00D85F1A" w:rsidRPr="00AF3C02" w:rsidRDefault="00D85F1A" w:rsidP="005B7EA9">
      <w:pPr>
        <w:pStyle w:val="Akapitzlist"/>
        <w:numPr>
          <w:ilvl w:val="0"/>
          <w:numId w:val="32"/>
        </w:numPr>
        <w:spacing w:before="0" w:after="0" w:line="240" w:lineRule="auto"/>
        <w:jc w:val="both"/>
        <w:rPr>
          <w:rFonts w:ascii="Verdana" w:hAnsi="Verdana" w:cs="Calibri"/>
          <w:sz w:val="18"/>
          <w:szCs w:val="18"/>
        </w:rPr>
      </w:pPr>
      <w:r w:rsidRPr="00AF3C02">
        <w:rPr>
          <w:rFonts w:ascii="Verdana" w:hAnsi="Verdana" w:cs="Calibri"/>
          <w:sz w:val="18"/>
          <w:szCs w:val="18"/>
        </w:rPr>
        <w:t>Point to Point</w:t>
      </w:r>
    </w:p>
    <w:p w14:paraId="2A24A1E9" w14:textId="77777777" w:rsidR="00D85F1A" w:rsidRPr="00AF3C02" w:rsidRDefault="00D85F1A" w:rsidP="005B7EA9">
      <w:pPr>
        <w:pStyle w:val="Akapitzlist"/>
        <w:numPr>
          <w:ilvl w:val="0"/>
          <w:numId w:val="32"/>
        </w:numPr>
        <w:spacing w:before="0" w:after="0" w:line="240" w:lineRule="auto"/>
        <w:jc w:val="both"/>
        <w:rPr>
          <w:rFonts w:ascii="Verdana" w:hAnsi="Verdana" w:cs="Calibri"/>
          <w:sz w:val="18"/>
          <w:szCs w:val="18"/>
        </w:rPr>
      </w:pPr>
      <w:r w:rsidRPr="00AF3C02">
        <w:rPr>
          <w:rFonts w:ascii="Verdana" w:hAnsi="Verdana" w:cs="Calibri"/>
          <w:sz w:val="18"/>
          <w:szCs w:val="18"/>
        </w:rPr>
        <w:t>Hub and Spoke</w:t>
      </w:r>
    </w:p>
    <w:p w14:paraId="5A6440A8" w14:textId="77777777" w:rsidR="00D85F1A" w:rsidRPr="00AF3C02" w:rsidRDefault="00D85F1A" w:rsidP="005B7EA9">
      <w:pPr>
        <w:pStyle w:val="Akapitzlist"/>
        <w:numPr>
          <w:ilvl w:val="0"/>
          <w:numId w:val="32"/>
        </w:numPr>
        <w:spacing w:before="0" w:after="0" w:line="240" w:lineRule="auto"/>
        <w:jc w:val="both"/>
        <w:rPr>
          <w:rFonts w:ascii="Verdana" w:hAnsi="Verdana" w:cs="Calibri"/>
          <w:sz w:val="18"/>
          <w:szCs w:val="18"/>
        </w:rPr>
      </w:pPr>
      <w:r w:rsidRPr="00AF3C02">
        <w:rPr>
          <w:rFonts w:ascii="Verdana" w:hAnsi="Verdana" w:cs="Calibri"/>
          <w:sz w:val="18"/>
          <w:szCs w:val="18"/>
        </w:rPr>
        <w:t>Full Mesh</w:t>
      </w:r>
    </w:p>
    <w:p w14:paraId="53116524"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konfiguracji połączeń VPN typu Site-to-Site za pomocą interfejsów tunelowych (VTI) zarówno statycznych jak i dynamicznych dla zapewnienia metody route-based w topologii hub and spoke.</w:t>
      </w:r>
    </w:p>
    <w:p w14:paraId="5D61F66F"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pozwala na utworzenie interfejsu logicznego (software’owego) loopback, których stan nie jest powiązany z żadnym interfejsem logicznym. Interfejs taki można wykorzystać m.in. do: statycznych i dynamicznych tuneli VTI, BGP, SSH, Syslog, AAA, ICMP.</w:t>
      </w:r>
    </w:p>
    <w:p w14:paraId="1237F0CB"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pozwala na uruchomienie dynamicznych następujących protokołów routingu na tunelach VTI:</w:t>
      </w:r>
    </w:p>
    <w:p w14:paraId="4044303D" w14:textId="77777777" w:rsidR="00BD2101" w:rsidRPr="00BD2101" w:rsidRDefault="00BD2101" w:rsidP="005B7EA9">
      <w:pPr>
        <w:numPr>
          <w:ilvl w:val="0"/>
          <w:numId w:val="84"/>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BGP</w:t>
      </w:r>
    </w:p>
    <w:p w14:paraId="12FB6277" w14:textId="77777777" w:rsidR="00BD2101" w:rsidRPr="00BD2101" w:rsidRDefault="00BD2101" w:rsidP="005B7EA9">
      <w:pPr>
        <w:numPr>
          <w:ilvl w:val="0"/>
          <w:numId w:val="84"/>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OSPFv2/v3</w:t>
      </w:r>
    </w:p>
    <w:p w14:paraId="50FD1B96" w14:textId="77777777" w:rsidR="00BD2101" w:rsidRPr="00BD2101" w:rsidRDefault="00BD2101" w:rsidP="005B7EA9">
      <w:pPr>
        <w:numPr>
          <w:ilvl w:val="0"/>
          <w:numId w:val="84"/>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bCs/>
          <w:kern w:val="2"/>
          <w:sz w:val="18"/>
          <w:szCs w:val="18"/>
          <w14:ligatures w14:val="standardContextual"/>
        </w:rPr>
        <w:t>Protokół routingu typu Distance Vector lub Link-State</w:t>
      </w:r>
      <w:r w:rsidRPr="00BD2101">
        <w:rPr>
          <w:rFonts w:ascii="Verdana" w:eastAsia="Calibri" w:hAnsi="Verdana" w:cs="Calibri"/>
          <w:kern w:val="2"/>
          <w:sz w:val="18"/>
          <w:szCs w:val="18"/>
          <w14:ligatures w14:val="standardContextual"/>
        </w:rPr>
        <w:t xml:space="preserve"> wspierający mechanizmy szybkiej zbieżności (fast convergence) oraz obsługę metryk złożonych;</w:t>
      </w:r>
    </w:p>
    <w:p w14:paraId="191837B7" w14:textId="77777777" w:rsidR="00BD2101" w:rsidRPr="00BD2101" w:rsidRDefault="00BD2101" w:rsidP="005B7EA9">
      <w:pPr>
        <w:numPr>
          <w:ilvl w:val="0"/>
          <w:numId w:val="84"/>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lastRenderedPageBreak/>
        <w:t xml:space="preserve">Urządzenie musi zapewniać </w:t>
      </w:r>
      <w:r w:rsidRPr="00BD2101">
        <w:rPr>
          <w:rFonts w:ascii="Verdana" w:eastAsia="Calibri" w:hAnsi="Verdana" w:cs="Calibri"/>
          <w:b/>
          <w:bCs/>
          <w:kern w:val="2"/>
          <w:sz w:val="18"/>
          <w:szCs w:val="18"/>
          <w14:ligatures w14:val="standardContextual"/>
        </w:rPr>
        <w:t>czas zbieżności routingu na tunelach VTI nie gorszy niż 1 sekunda</w:t>
      </w:r>
      <w:r w:rsidRPr="00BD2101">
        <w:rPr>
          <w:rFonts w:ascii="Verdana" w:eastAsia="Calibri" w:hAnsi="Verdana" w:cs="Calibri"/>
          <w:kern w:val="2"/>
          <w:sz w:val="18"/>
          <w:szCs w:val="18"/>
          <w14:ligatures w14:val="standardContextual"/>
        </w:rPr>
        <w:t xml:space="preserve"> przy wykorzystaniu mechanizmów detekcji awarii (np. </w:t>
      </w:r>
      <w:r w:rsidRPr="00BD2101">
        <w:rPr>
          <w:rFonts w:ascii="Verdana" w:eastAsia="Calibri" w:hAnsi="Verdana" w:cs="Calibri"/>
          <w:b/>
          <w:bCs/>
          <w:kern w:val="2"/>
          <w:sz w:val="18"/>
          <w:szCs w:val="18"/>
          <w14:ligatures w14:val="standardContextual"/>
        </w:rPr>
        <w:t>BFD</w:t>
      </w:r>
      <w:r w:rsidRPr="00BD2101">
        <w:rPr>
          <w:rFonts w:ascii="Verdana" w:eastAsia="Calibri" w:hAnsi="Verdana" w:cs="Calibri"/>
          <w:kern w:val="2"/>
          <w:sz w:val="18"/>
          <w:szCs w:val="18"/>
          <w14:ligatures w14:val="standardContextual"/>
        </w:rPr>
        <w:t xml:space="preserve"> lub rozwiązań równoważnych).</w:t>
      </w:r>
    </w:p>
    <w:p w14:paraId="14B2626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ograniczenia pasma w konkretnym kierunku – upload i download dla:</w:t>
      </w:r>
    </w:p>
    <w:p w14:paraId="1A76B3A3"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Źródłowych i docelowych stref NGFW</w:t>
      </w:r>
    </w:p>
    <w:p w14:paraId="56D6335C"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Źródłowych i docelowych adresów IP oraz portów</w:t>
      </w:r>
    </w:p>
    <w:p w14:paraId="727D36D4"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Aplikacji</w:t>
      </w:r>
    </w:p>
    <w:p w14:paraId="48AD5056"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 xml:space="preserve">Użytkowników </w:t>
      </w:r>
    </w:p>
    <w:p w14:paraId="3BEFCDAE"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URLi zdefiniowanych przez administratora</w:t>
      </w:r>
    </w:p>
    <w:p w14:paraId="79B26F43"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 xml:space="preserve">Kategorii URL </w:t>
      </w:r>
    </w:p>
    <w:p w14:paraId="4D63627D" w14:textId="77777777" w:rsidR="00D85F1A" w:rsidRPr="00AF3C02" w:rsidRDefault="00D85F1A" w:rsidP="005B7EA9">
      <w:pPr>
        <w:pStyle w:val="Akapitzlist"/>
        <w:numPr>
          <w:ilvl w:val="0"/>
          <w:numId w:val="34"/>
        </w:numPr>
        <w:spacing w:before="0" w:after="0" w:line="240" w:lineRule="auto"/>
        <w:jc w:val="both"/>
        <w:rPr>
          <w:rFonts w:ascii="Verdana" w:hAnsi="Verdana" w:cs="Calibri"/>
          <w:sz w:val="18"/>
          <w:szCs w:val="18"/>
        </w:rPr>
      </w:pPr>
      <w:r w:rsidRPr="00AF3C02">
        <w:rPr>
          <w:rFonts w:ascii="Verdana" w:hAnsi="Verdana" w:cs="Calibri"/>
          <w:sz w:val="18"/>
          <w:szCs w:val="18"/>
        </w:rPr>
        <w:t>Źródłowego i docelowego kraju lub kontynentu (geolokacja)</w:t>
      </w:r>
    </w:p>
    <w:p w14:paraId="78C626B4"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posiada możliwość kontekstowego definiowania reguł z wykorzystaniem informacji pozyskiwanych o hostach na bieżąco poprzez pasywne skanowanie. System może stworzyć kontekst z wykorzystaniem co najmniej poniższych parametrów:</w:t>
      </w:r>
    </w:p>
    <w:p w14:paraId="64C7CAAA"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Wiedza o użytkownikach – uwierzytelenienie</w:t>
      </w:r>
    </w:p>
    <w:p w14:paraId="5FB6BE96"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Wiedza o urządzeniach – pasywne skanowanie ruchu</w:t>
      </w:r>
    </w:p>
    <w:p w14:paraId="00BA70BD"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Wiedza o urządzeniach mobilnych, load balancerach, urządzeniach NAT</w:t>
      </w:r>
    </w:p>
    <w:p w14:paraId="0B83B9E3"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Wiedza o aplikacjach wykorzystywanych po stronie klienta</w:t>
      </w:r>
    </w:p>
    <w:p w14:paraId="577EE7EC"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 xml:space="preserve">Wiedza o podatnościach </w:t>
      </w:r>
    </w:p>
    <w:p w14:paraId="3A941F64"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Wiedza o bieżących zagrożeniach</w:t>
      </w:r>
    </w:p>
    <w:p w14:paraId="5F85089B" w14:textId="77777777" w:rsidR="00D85F1A" w:rsidRPr="00AF3C02" w:rsidRDefault="00D85F1A" w:rsidP="005B7EA9">
      <w:pPr>
        <w:pStyle w:val="Akapitzlist"/>
        <w:numPr>
          <w:ilvl w:val="0"/>
          <w:numId w:val="35"/>
        </w:numPr>
        <w:spacing w:before="0" w:after="0" w:line="240" w:lineRule="auto"/>
        <w:jc w:val="both"/>
        <w:rPr>
          <w:rFonts w:ascii="Verdana" w:hAnsi="Verdana" w:cs="Calibri"/>
          <w:sz w:val="18"/>
          <w:szCs w:val="18"/>
        </w:rPr>
      </w:pPr>
      <w:r w:rsidRPr="00AF3C02">
        <w:rPr>
          <w:rFonts w:ascii="Verdana" w:hAnsi="Verdana" w:cs="Calibri"/>
          <w:sz w:val="18"/>
          <w:szCs w:val="18"/>
        </w:rPr>
        <w:t xml:space="preserve">Baza danych URL </w:t>
      </w:r>
    </w:p>
    <w:p w14:paraId="0DA814E1"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posiada otwarte API dla współpracy z systemami zewnętrznymi</w:t>
      </w:r>
    </w:p>
    <w:p w14:paraId="0435A4CE"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Rozwiązanie współpracuje z systemami SIEM</w:t>
      </w:r>
    </w:p>
    <w:p w14:paraId="190014A2"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umożliwia wykrycie co najmniej 5000 aplikacji</w:t>
      </w:r>
    </w:p>
    <w:p w14:paraId="33243B42"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posiada wbudowany moduł wykrywania aplikacji AVC na podstawie sygnatur, który współpracuje z otwartym systemem opisu aplikacji lub rozwiązaniem równoważnym pozwalającym administratorowi na skonfigurowanie opisu dowolnej aplikacji i wykorzystanie go do automatycznego wykrywania tejże aplikacji przez system AVC oraz na wykorzystanie profilu tej aplikacji w regułach reagowania na zagrożenia oraz w raportach</w:t>
      </w:r>
    </w:p>
    <w:p w14:paraId="1002137E"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Rozwiązanie umożliwia integrację z chmurową konsolą korelacji informacji zagrożeniach z różnych rozwiązań bezpieczeństwa tego samego producenta lub dostarczoną w ramach zintegrowanego ekosystemu bezpieczeństwa.</w:t>
      </w:r>
    </w:p>
    <w:p w14:paraId="3AB28B4F"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może być zarządzane lokalnie lub przez scentralizowaną konsolę zarządzającą</w:t>
      </w:r>
    </w:p>
    <w:p w14:paraId="6E973AE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umożliwia zdefiniowanie różnych wartości czasu wygaśnięcia sesji dla takich protokołów jak: ARP, SIP, H.323, H225, ICMP, UDP oraz dla sesji translacji PAT i sesji pół-otwartych.</w:t>
      </w:r>
    </w:p>
    <w:p w14:paraId="3ABC7F26"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umożliwia zdefiniowanie następujących podstawowych zabezpieczeń dla połączeń:</w:t>
      </w:r>
    </w:p>
    <w:p w14:paraId="6C66A1C1" w14:textId="77777777" w:rsidR="00D85F1A" w:rsidRPr="00AF3C02" w:rsidRDefault="00D85F1A" w:rsidP="005B7EA9">
      <w:pPr>
        <w:pStyle w:val="Akapitzlist"/>
        <w:numPr>
          <w:ilvl w:val="0"/>
          <w:numId w:val="36"/>
        </w:numPr>
        <w:spacing w:before="0" w:after="0" w:line="240" w:lineRule="auto"/>
        <w:jc w:val="both"/>
        <w:rPr>
          <w:rFonts w:ascii="Verdana" w:hAnsi="Verdana" w:cs="Calibri"/>
          <w:sz w:val="18"/>
          <w:szCs w:val="18"/>
        </w:rPr>
      </w:pPr>
      <w:r w:rsidRPr="00AF3C02">
        <w:rPr>
          <w:rFonts w:ascii="Verdana" w:hAnsi="Verdana" w:cs="Calibri"/>
          <w:sz w:val="18"/>
          <w:szCs w:val="18"/>
        </w:rPr>
        <w:t>Randomizacja TCP sequence number</w:t>
      </w:r>
    </w:p>
    <w:p w14:paraId="385857DC" w14:textId="77777777" w:rsidR="00D85F1A" w:rsidRPr="00AF3C02" w:rsidRDefault="00D85F1A" w:rsidP="005B7EA9">
      <w:pPr>
        <w:pStyle w:val="Akapitzlist"/>
        <w:numPr>
          <w:ilvl w:val="0"/>
          <w:numId w:val="36"/>
        </w:numPr>
        <w:spacing w:before="0" w:after="0" w:line="240" w:lineRule="auto"/>
        <w:jc w:val="both"/>
        <w:rPr>
          <w:rFonts w:ascii="Verdana" w:hAnsi="Verdana" w:cs="Calibri"/>
          <w:sz w:val="18"/>
          <w:szCs w:val="18"/>
        </w:rPr>
      </w:pPr>
      <w:r w:rsidRPr="00AF3C02">
        <w:rPr>
          <w:rFonts w:ascii="Verdana" w:hAnsi="Verdana" w:cs="Calibri"/>
          <w:sz w:val="18"/>
          <w:szCs w:val="18"/>
        </w:rPr>
        <w:t>Ograniczenie ilości wszystkich połączeń globalnie oraz do jednego hosta</w:t>
      </w:r>
    </w:p>
    <w:p w14:paraId="302F5862" w14:textId="77777777" w:rsidR="00D85F1A" w:rsidRPr="00AF3C02" w:rsidRDefault="00D85F1A" w:rsidP="005B7EA9">
      <w:pPr>
        <w:pStyle w:val="Akapitzlist"/>
        <w:numPr>
          <w:ilvl w:val="0"/>
          <w:numId w:val="36"/>
        </w:numPr>
        <w:spacing w:before="0" w:after="0" w:line="240" w:lineRule="auto"/>
        <w:jc w:val="both"/>
        <w:rPr>
          <w:rFonts w:ascii="Verdana" w:hAnsi="Verdana" w:cs="Calibri"/>
          <w:sz w:val="18"/>
          <w:szCs w:val="18"/>
        </w:rPr>
      </w:pPr>
      <w:r w:rsidRPr="00AF3C02">
        <w:rPr>
          <w:rFonts w:ascii="Verdana" w:hAnsi="Verdana" w:cs="Calibri"/>
          <w:sz w:val="18"/>
          <w:szCs w:val="18"/>
        </w:rPr>
        <w:t>Ograniczenie ilości połączeń pół-otwartych globalnie oraz do jednego hosta</w:t>
      </w:r>
    </w:p>
    <w:p w14:paraId="235E69B1" w14:textId="77777777" w:rsidR="00D85F1A" w:rsidRPr="00AF3C02" w:rsidRDefault="00D85F1A" w:rsidP="005B7EA9">
      <w:pPr>
        <w:pStyle w:val="Akapitzlist"/>
        <w:numPr>
          <w:ilvl w:val="0"/>
          <w:numId w:val="36"/>
        </w:numPr>
        <w:spacing w:before="0" w:after="0" w:line="240" w:lineRule="auto"/>
        <w:jc w:val="both"/>
        <w:rPr>
          <w:rFonts w:ascii="Verdana" w:hAnsi="Verdana" w:cs="Calibri"/>
          <w:sz w:val="18"/>
          <w:szCs w:val="18"/>
        </w:rPr>
      </w:pPr>
      <w:r w:rsidRPr="00AF3C02">
        <w:rPr>
          <w:rFonts w:ascii="Verdana" w:hAnsi="Verdana" w:cs="Calibri"/>
          <w:sz w:val="18"/>
          <w:szCs w:val="18"/>
        </w:rPr>
        <w:t>Detekcja wygasłych połączeń, poprzez sprawdzanie czy dwie strony sesji są nadal aktywne</w:t>
      </w:r>
    </w:p>
    <w:p w14:paraId="780966B7"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umożliwia wybór następujących metod kompilacji reguł polityki dostępu w przypadku użycia obiektów (np. grupy adresów IP, portów):</w:t>
      </w:r>
    </w:p>
    <w:p w14:paraId="1BB67C42" w14:textId="77777777" w:rsidR="00D85F1A" w:rsidRPr="00AF3C02" w:rsidRDefault="00D85F1A" w:rsidP="005B7EA9">
      <w:pPr>
        <w:pStyle w:val="Akapitzlist"/>
        <w:numPr>
          <w:ilvl w:val="0"/>
          <w:numId w:val="37"/>
        </w:numPr>
        <w:spacing w:before="0" w:after="0" w:line="240" w:lineRule="auto"/>
        <w:jc w:val="both"/>
        <w:rPr>
          <w:rFonts w:ascii="Verdana" w:hAnsi="Verdana" w:cs="Calibri"/>
          <w:sz w:val="18"/>
          <w:szCs w:val="18"/>
        </w:rPr>
      </w:pPr>
      <w:r w:rsidRPr="00AF3C02">
        <w:rPr>
          <w:rFonts w:ascii="Verdana" w:hAnsi="Verdana" w:cs="Calibri"/>
          <w:sz w:val="18"/>
          <w:szCs w:val="18"/>
        </w:rPr>
        <w:t>Rozłożenie jednej skonfigurowanej reguły na reguły szczegółowe będące wszystkimi możliwymi kombinacjami wszystkich elementów zawartych w obiektach w celu monitorowania każdej z tych reguł z osobna (np. ilość dopasowani połączeń hit-counts) kosztem większego wykorzystania pamięci</w:t>
      </w:r>
    </w:p>
    <w:p w14:paraId="42C9BA88" w14:textId="77777777" w:rsidR="00D85F1A" w:rsidRPr="00AF3C02" w:rsidRDefault="00D85F1A" w:rsidP="005B7EA9">
      <w:pPr>
        <w:pStyle w:val="Akapitzlist"/>
        <w:numPr>
          <w:ilvl w:val="0"/>
          <w:numId w:val="37"/>
        </w:numPr>
        <w:spacing w:before="0" w:after="0" w:line="240" w:lineRule="auto"/>
        <w:jc w:val="both"/>
        <w:rPr>
          <w:rFonts w:ascii="Verdana" w:hAnsi="Verdana" w:cs="Calibri"/>
          <w:sz w:val="18"/>
          <w:szCs w:val="18"/>
        </w:rPr>
      </w:pPr>
      <w:r w:rsidRPr="00AF3C02">
        <w:rPr>
          <w:rFonts w:ascii="Verdana" w:hAnsi="Verdana" w:cs="Calibri"/>
          <w:sz w:val="18"/>
          <w:szCs w:val="18"/>
        </w:rPr>
        <w:t>Dopasowanie ruchu do głównej reguły na podstawie zdefiniowanych obiektów bez tworzenia wszystkich możliwych kombinacji obiektów w celu zmniejszenia wykorzystania pamięci przez szczegółowe reguły.</w:t>
      </w:r>
    </w:p>
    <w:p w14:paraId="5005C2FB"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przypisania do reguł czasu jej aktywności. Istnieje możliwość zdefiniowania czasu całkowitego oraz zaplanowania interwałów czasowych.</w:t>
      </w:r>
    </w:p>
    <w:p w14:paraId="0815ED48"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IPS zapewniający:</w:t>
      </w:r>
    </w:p>
    <w:p w14:paraId="4C3C8B51"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pracy w trybie in-line</w:t>
      </w:r>
    </w:p>
    <w:p w14:paraId="49B98A0D"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pracy w trybie pasywnym (IDS)</w:t>
      </w:r>
    </w:p>
    <w:p w14:paraId="6DF1F694"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wykrywania i blokowania szerokiej gamy zagrożeń w tym:</w:t>
      </w:r>
    </w:p>
    <w:p w14:paraId="768D6E25" w14:textId="77777777" w:rsidR="00D85F1A" w:rsidRPr="00AF3C02" w:rsidRDefault="00D85F1A" w:rsidP="005B7EA9">
      <w:pPr>
        <w:pStyle w:val="Akapitzlist"/>
        <w:numPr>
          <w:ilvl w:val="0"/>
          <w:numId w:val="80"/>
        </w:numPr>
        <w:spacing w:before="0" w:after="0" w:line="240" w:lineRule="auto"/>
        <w:jc w:val="both"/>
        <w:rPr>
          <w:rFonts w:ascii="Verdana" w:hAnsi="Verdana" w:cs="Calibri"/>
          <w:sz w:val="18"/>
          <w:szCs w:val="18"/>
        </w:rPr>
      </w:pPr>
      <w:r w:rsidRPr="00AF3C02">
        <w:rPr>
          <w:rFonts w:ascii="Verdana" w:hAnsi="Verdana" w:cs="Calibri"/>
          <w:sz w:val="18"/>
          <w:szCs w:val="18"/>
        </w:rPr>
        <w:t>złośliwe oprogramowanie</w:t>
      </w:r>
    </w:p>
    <w:p w14:paraId="2AC76E50" w14:textId="77777777" w:rsidR="00D85F1A" w:rsidRPr="00AF3C02" w:rsidRDefault="00D85F1A" w:rsidP="005B7EA9">
      <w:pPr>
        <w:pStyle w:val="Akapitzlist"/>
        <w:numPr>
          <w:ilvl w:val="0"/>
          <w:numId w:val="80"/>
        </w:numPr>
        <w:spacing w:before="0" w:after="0" w:line="240" w:lineRule="auto"/>
        <w:jc w:val="both"/>
        <w:rPr>
          <w:rFonts w:ascii="Verdana" w:hAnsi="Verdana" w:cs="Calibri"/>
          <w:sz w:val="18"/>
          <w:szCs w:val="18"/>
        </w:rPr>
      </w:pPr>
      <w:r w:rsidRPr="00AF3C02">
        <w:rPr>
          <w:rFonts w:ascii="Verdana" w:hAnsi="Verdana" w:cs="Calibri"/>
          <w:sz w:val="18"/>
          <w:szCs w:val="18"/>
        </w:rPr>
        <w:t>skanowanie sieci</w:t>
      </w:r>
    </w:p>
    <w:p w14:paraId="3FDFCA0E" w14:textId="77777777" w:rsidR="00D85F1A" w:rsidRPr="00AF3C02" w:rsidRDefault="00D85F1A" w:rsidP="005B7EA9">
      <w:pPr>
        <w:pStyle w:val="Akapitzlist"/>
        <w:numPr>
          <w:ilvl w:val="0"/>
          <w:numId w:val="80"/>
        </w:numPr>
        <w:spacing w:before="0" w:after="0" w:line="240" w:lineRule="auto"/>
        <w:jc w:val="both"/>
        <w:rPr>
          <w:rFonts w:ascii="Verdana" w:hAnsi="Verdana" w:cs="Calibri"/>
          <w:sz w:val="18"/>
          <w:szCs w:val="18"/>
        </w:rPr>
      </w:pPr>
      <w:r w:rsidRPr="00AF3C02">
        <w:rPr>
          <w:rFonts w:ascii="Verdana" w:hAnsi="Verdana" w:cs="Calibri"/>
          <w:sz w:val="18"/>
          <w:szCs w:val="18"/>
        </w:rPr>
        <w:t>ataki na usługę VoIP</w:t>
      </w:r>
    </w:p>
    <w:p w14:paraId="07575082" w14:textId="77777777" w:rsidR="00D85F1A" w:rsidRPr="00AF3C02" w:rsidRDefault="00D85F1A" w:rsidP="005B7EA9">
      <w:pPr>
        <w:pStyle w:val="Akapitzlist"/>
        <w:numPr>
          <w:ilvl w:val="0"/>
          <w:numId w:val="80"/>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próby przepełnienia bufora</w:t>
      </w:r>
    </w:p>
    <w:p w14:paraId="3BB84166" w14:textId="77777777" w:rsidR="00D85F1A" w:rsidRPr="00AF3C02" w:rsidRDefault="00D85F1A" w:rsidP="005B7EA9">
      <w:pPr>
        <w:pStyle w:val="Akapitzlist"/>
        <w:numPr>
          <w:ilvl w:val="0"/>
          <w:numId w:val="80"/>
        </w:numPr>
        <w:spacing w:before="0" w:after="0" w:line="240" w:lineRule="auto"/>
        <w:jc w:val="both"/>
        <w:rPr>
          <w:rFonts w:ascii="Verdana" w:hAnsi="Verdana" w:cs="Calibri"/>
          <w:sz w:val="18"/>
          <w:szCs w:val="18"/>
        </w:rPr>
      </w:pPr>
      <w:r w:rsidRPr="00AF3C02">
        <w:rPr>
          <w:rFonts w:ascii="Verdana" w:hAnsi="Verdana" w:cs="Calibri"/>
          <w:sz w:val="18"/>
          <w:szCs w:val="18"/>
        </w:rPr>
        <w:t>ataki na aplikacje P2P</w:t>
      </w:r>
    </w:p>
    <w:p w14:paraId="26B1CC69" w14:textId="77777777" w:rsidR="00D85F1A" w:rsidRPr="00AF3C02" w:rsidRDefault="00D85F1A" w:rsidP="005B7EA9">
      <w:pPr>
        <w:pStyle w:val="Akapitzlist"/>
        <w:numPr>
          <w:ilvl w:val="0"/>
          <w:numId w:val="80"/>
        </w:numPr>
        <w:spacing w:before="0" w:after="0" w:line="240" w:lineRule="auto"/>
        <w:jc w:val="both"/>
        <w:rPr>
          <w:rFonts w:ascii="Verdana" w:hAnsi="Verdana" w:cs="Calibri"/>
          <w:sz w:val="18"/>
          <w:szCs w:val="18"/>
        </w:rPr>
      </w:pPr>
      <w:r w:rsidRPr="00AF3C02">
        <w:rPr>
          <w:rFonts w:ascii="Verdana" w:hAnsi="Verdana" w:cs="Calibri"/>
          <w:sz w:val="18"/>
          <w:szCs w:val="18"/>
        </w:rPr>
        <w:t>zagrożenia dnia zerowego, itp.</w:t>
      </w:r>
    </w:p>
    <w:p w14:paraId="0DFB9045"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wykrywania modyfikacji znanych ataków (sygnatury), jak i nowo powstałych, które nie zostały jeszcze dogłębnie opisane (analiza behawioralna)</w:t>
      </w:r>
    </w:p>
    <w:p w14:paraId="06DA5C6B"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wiele sposobów wykrywania zagrożeń w tym:</w:t>
      </w:r>
    </w:p>
    <w:p w14:paraId="021834F0" w14:textId="77777777" w:rsidR="00D85F1A" w:rsidRPr="00AF3C02" w:rsidRDefault="00D85F1A" w:rsidP="005B7EA9">
      <w:pPr>
        <w:pStyle w:val="Akapitzlist"/>
        <w:numPr>
          <w:ilvl w:val="0"/>
          <w:numId w:val="81"/>
        </w:numPr>
        <w:spacing w:before="0" w:after="0" w:line="240" w:lineRule="auto"/>
        <w:jc w:val="both"/>
        <w:rPr>
          <w:rFonts w:ascii="Verdana" w:hAnsi="Verdana" w:cs="Calibri"/>
          <w:sz w:val="18"/>
          <w:szCs w:val="18"/>
        </w:rPr>
      </w:pPr>
      <w:r w:rsidRPr="00AF3C02">
        <w:rPr>
          <w:rFonts w:ascii="Verdana" w:hAnsi="Verdana" w:cs="Calibri"/>
          <w:sz w:val="18"/>
          <w:szCs w:val="18"/>
        </w:rPr>
        <w:t>sygnatury ataków opartych na exploitach</w:t>
      </w:r>
    </w:p>
    <w:p w14:paraId="75B39A46" w14:textId="77777777" w:rsidR="00D85F1A" w:rsidRPr="00AF3C02" w:rsidRDefault="00D85F1A" w:rsidP="005B7EA9">
      <w:pPr>
        <w:pStyle w:val="Akapitzlist"/>
        <w:numPr>
          <w:ilvl w:val="0"/>
          <w:numId w:val="81"/>
        </w:numPr>
        <w:spacing w:before="0" w:after="0" w:line="240" w:lineRule="auto"/>
        <w:jc w:val="both"/>
        <w:rPr>
          <w:rFonts w:ascii="Verdana" w:hAnsi="Verdana" w:cs="Calibri"/>
          <w:sz w:val="18"/>
          <w:szCs w:val="18"/>
        </w:rPr>
      </w:pPr>
      <w:r w:rsidRPr="00AF3C02">
        <w:rPr>
          <w:rFonts w:ascii="Verdana" w:hAnsi="Verdana" w:cs="Calibri"/>
          <w:sz w:val="18"/>
          <w:szCs w:val="18"/>
        </w:rPr>
        <w:t>reguły oparte na zagrożeniach</w:t>
      </w:r>
    </w:p>
    <w:p w14:paraId="06326D64" w14:textId="77777777" w:rsidR="00D85F1A" w:rsidRPr="00AF3C02" w:rsidRDefault="00D85F1A" w:rsidP="005B7EA9">
      <w:pPr>
        <w:pStyle w:val="Akapitzlist"/>
        <w:numPr>
          <w:ilvl w:val="0"/>
          <w:numId w:val="81"/>
        </w:numPr>
        <w:spacing w:before="0" w:after="0" w:line="240" w:lineRule="auto"/>
        <w:jc w:val="both"/>
        <w:rPr>
          <w:rFonts w:ascii="Verdana" w:hAnsi="Verdana" w:cs="Calibri"/>
          <w:sz w:val="18"/>
          <w:szCs w:val="18"/>
        </w:rPr>
      </w:pPr>
      <w:r w:rsidRPr="00AF3C02">
        <w:rPr>
          <w:rFonts w:ascii="Verdana" w:hAnsi="Verdana" w:cs="Calibri"/>
          <w:sz w:val="18"/>
          <w:szCs w:val="18"/>
        </w:rPr>
        <w:t xml:space="preserve">mechanizm wykrywania anomalii w protokołach </w:t>
      </w:r>
    </w:p>
    <w:p w14:paraId="579B4668" w14:textId="77777777" w:rsidR="00D85F1A" w:rsidRPr="00AF3C02" w:rsidRDefault="00D85F1A" w:rsidP="005B7EA9">
      <w:pPr>
        <w:pStyle w:val="Akapitzlist"/>
        <w:numPr>
          <w:ilvl w:val="0"/>
          <w:numId w:val="81"/>
        </w:numPr>
        <w:spacing w:before="0" w:after="0" w:line="240" w:lineRule="auto"/>
        <w:jc w:val="both"/>
        <w:rPr>
          <w:rFonts w:ascii="Verdana" w:hAnsi="Verdana" w:cs="Calibri"/>
          <w:sz w:val="18"/>
          <w:szCs w:val="18"/>
        </w:rPr>
      </w:pPr>
      <w:r w:rsidRPr="00AF3C02">
        <w:rPr>
          <w:rFonts w:ascii="Verdana" w:hAnsi="Verdana" w:cs="Calibri"/>
          <w:sz w:val="18"/>
          <w:szCs w:val="18"/>
        </w:rPr>
        <w:t>mechanizm wykrywania anomalii w ogólnym zachowaniu ruchu sieciowego</w:t>
      </w:r>
    </w:p>
    <w:p w14:paraId="7AE8DCA5"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inspekcji nie tylko warstwy sieciowej i informacji zawartych w nagłówkach pakietów, ale również szerokiego zakres protokołów na wszystkich warstwach modelu sieciowego włącznie z możliwością sprawdzania zawartości pakietu</w:t>
      </w:r>
    </w:p>
    <w:p w14:paraId="5265901D"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mechanizm minimalizujący liczbę fałszywych alarmów, jak i niewykrytych ataków (ang. false positives i false negatives)</w:t>
      </w:r>
    </w:p>
    <w:p w14:paraId="1D569136"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 xml:space="preserve">możliwość detekcji ataków/zagrożeń złożonych z wielu elementów i korelacji wielu, pozornie niepowiązanych zdarzeń </w:t>
      </w:r>
    </w:p>
    <w:p w14:paraId="1D0D94F1"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 xml:space="preserve">wiele możliwości reakcji na zdarzenia w tym takie, jak: </w:t>
      </w:r>
    </w:p>
    <w:p w14:paraId="2D17B09A" w14:textId="77777777" w:rsidR="00D85F1A" w:rsidRPr="00AF3C02" w:rsidRDefault="00D85F1A" w:rsidP="005B7EA9">
      <w:pPr>
        <w:pStyle w:val="Akapitzlist"/>
        <w:numPr>
          <w:ilvl w:val="0"/>
          <w:numId w:val="82"/>
        </w:numPr>
        <w:spacing w:before="0" w:after="0" w:line="240" w:lineRule="auto"/>
        <w:jc w:val="both"/>
        <w:rPr>
          <w:rFonts w:ascii="Verdana" w:hAnsi="Verdana" w:cs="Calibri"/>
          <w:sz w:val="18"/>
          <w:szCs w:val="18"/>
        </w:rPr>
      </w:pPr>
      <w:r w:rsidRPr="00AF3C02">
        <w:rPr>
          <w:rFonts w:ascii="Verdana" w:hAnsi="Verdana" w:cs="Calibri"/>
          <w:sz w:val="18"/>
          <w:szCs w:val="18"/>
        </w:rPr>
        <w:t>tylko monitorowanie</w:t>
      </w:r>
    </w:p>
    <w:p w14:paraId="00DECFA1" w14:textId="77777777" w:rsidR="00D85F1A" w:rsidRPr="00AF3C02" w:rsidRDefault="00D85F1A" w:rsidP="005B7EA9">
      <w:pPr>
        <w:pStyle w:val="Akapitzlist"/>
        <w:numPr>
          <w:ilvl w:val="0"/>
          <w:numId w:val="82"/>
        </w:numPr>
        <w:spacing w:before="0" w:after="0" w:line="240" w:lineRule="auto"/>
        <w:jc w:val="both"/>
        <w:rPr>
          <w:rFonts w:ascii="Verdana" w:hAnsi="Verdana" w:cs="Calibri"/>
          <w:sz w:val="18"/>
          <w:szCs w:val="18"/>
        </w:rPr>
      </w:pPr>
      <w:r w:rsidRPr="00AF3C02">
        <w:rPr>
          <w:rFonts w:ascii="Verdana" w:hAnsi="Verdana" w:cs="Calibri"/>
          <w:sz w:val="18"/>
          <w:szCs w:val="18"/>
        </w:rPr>
        <w:t>blokowanie ruchu zawierającego zagrożenia</w:t>
      </w:r>
    </w:p>
    <w:p w14:paraId="7ECFF221" w14:textId="77777777" w:rsidR="00D85F1A" w:rsidRPr="00AF3C02" w:rsidRDefault="00D85F1A" w:rsidP="005B7EA9">
      <w:pPr>
        <w:pStyle w:val="Akapitzlist"/>
        <w:numPr>
          <w:ilvl w:val="0"/>
          <w:numId w:val="82"/>
        </w:numPr>
        <w:spacing w:before="0" w:after="0" w:line="240" w:lineRule="auto"/>
        <w:jc w:val="both"/>
        <w:rPr>
          <w:rFonts w:ascii="Verdana" w:hAnsi="Verdana" w:cs="Calibri"/>
          <w:sz w:val="18"/>
          <w:szCs w:val="18"/>
        </w:rPr>
      </w:pPr>
      <w:r w:rsidRPr="00AF3C02">
        <w:rPr>
          <w:rFonts w:ascii="Verdana" w:hAnsi="Verdana" w:cs="Calibri"/>
          <w:sz w:val="18"/>
          <w:szCs w:val="18"/>
        </w:rPr>
        <w:t>zapisywanie pakietów</w:t>
      </w:r>
    </w:p>
    <w:p w14:paraId="0A88E75C"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detekcji ataków i zagrożeń opartych na protokole IPv6</w:t>
      </w:r>
    </w:p>
    <w:p w14:paraId="41206DBE"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pasywnego zbierania informacji o urządzeniach sieciowych oraz ich aktywności w celu wykorzystania tych informacji do analizy i korelacji ze zdarzeniami bezpieczeństwa, eliminowania fałszywych alarmów oraz tworzenia polityki zgodności - zbierane są informacje o:</w:t>
      </w:r>
    </w:p>
    <w:p w14:paraId="141EEA24" w14:textId="77777777" w:rsidR="00D85F1A" w:rsidRPr="00AF3C02" w:rsidRDefault="00D85F1A" w:rsidP="005B7EA9">
      <w:pPr>
        <w:pStyle w:val="Akapitzlist"/>
        <w:numPr>
          <w:ilvl w:val="0"/>
          <w:numId w:val="83"/>
        </w:numPr>
        <w:spacing w:before="0" w:after="0" w:line="240" w:lineRule="auto"/>
        <w:jc w:val="both"/>
        <w:rPr>
          <w:rFonts w:ascii="Verdana" w:hAnsi="Verdana" w:cs="Calibri"/>
          <w:sz w:val="18"/>
          <w:szCs w:val="18"/>
        </w:rPr>
      </w:pPr>
      <w:r w:rsidRPr="00AF3C02">
        <w:rPr>
          <w:rFonts w:ascii="Verdana" w:hAnsi="Verdana" w:cs="Calibri"/>
          <w:sz w:val="18"/>
          <w:szCs w:val="18"/>
        </w:rPr>
        <w:t>systemach operacyjnych</w:t>
      </w:r>
    </w:p>
    <w:p w14:paraId="010931F0" w14:textId="77777777" w:rsidR="00D85F1A" w:rsidRPr="00AF3C02" w:rsidRDefault="00D85F1A" w:rsidP="005B7EA9">
      <w:pPr>
        <w:pStyle w:val="Akapitzlist"/>
        <w:numPr>
          <w:ilvl w:val="0"/>
          <w:numId w:val="83"/>
        </w:numPr>
        <w:spacing w:before="0" w:after="0" w:line="240" w:lineRule="auto"/>
        <w:jc w:val="both"/>
        <w:rPr>
          <w:rFonts w:ascii="Verdana" w:hAnsi="Verdana" w:cs="Calibri"/>
          <w:sz w:val="18"/>
          <w:szCs w:val="18"/>
        </w:rPr>
      </w:pPr>
      <w:r w:rsidRPr="00AF3C02">
        <w:rPr>
          <w:rFonts w:ascii="Verdana" w:hAnsi="Verdana" w:cs="Calibri"/>
          <w:sz w:val="18"/>
          <w:szCs w:val="18"/>
        </w:rPr>
        <w:t>serwisach</w:t>
      </w:r>
    </w:p>
    <w:p w14:paraId="58CD62E8" w14:textId="77777777" w:rsidR="00D85F1A" w:rsidRPr="00AF3C02" w:rsidRDefault="00D85F1A" w:rsidP="005B7EA9">
      <w:pPr>
        <w:pStyle w:val="Akapitzlist"/>
        <w:numPr>
          <w:ilvl w:val="0"/>
          <w:numId w:val="83"/>
        </w:numPr>
        <w:spacing w:before="0" w:after="0" w:line="240" w:lineRule="auto"/>
        <w:jc w:val="both"/>
        <w:rPr>
          <w:rFonts w:ascii="Verdana" w:hAnsi="Verdana" w:cs="Calibri"/>
          <w:sz w:val="18"/>
          <w:szCs w:val="18"/>
        </w:rPr>
      </w:pPr>
      <w:r w:rsidRPr="00AF3C02">
        <w:rPr>
          <w:rFonts w:ascii="Verdana" w:hAnsi="Verdana" w:cs="Calibri"/>
          <w:sz w:val="18"/>
          <w:szCs w:val="18"/>
        </w:rPr>
        <w:t xml:space="preserve">otwartych portach, aplikacjach </w:t>
      </w:r>
    </w:p>
    <w:p w14:paraId="5A584A41" w14:textId="77777777" w:rsidR="00D85F1A" w:rsidRPr="00AF3C02" w:rsidRDefault="00D85F1A" w:rsidP="005B7EA9">
      <w:pPr>
        <w:pStyle w:val="Akapitzlist"/>
        <w:numPr>
          <w:ilvl w:val="0"/>
          <w:numId w:val="83"/>
        </w:numPr>
        <w:spacing w:before="0" w:after="0" w:line="240" w:lineRule="auto"/>
        <w:jc w:val="both"/>
        <w:rPr>
          <w:rFonts w:ascii="Verdana" w:hAnsi="Verdana" w:cs="Calibri"/>
          <w:sz w:val="18"/>
          <w:szCs w:val="18"/>
        </w:rPr>
      </w:pPr>
      <w:r w:rsidRPr="00AF3C02">
        <w:rPr>
          <w:rFonts w:ascii="Verdana" w:hAnsi="Verdana" w:cs="Calibri"/>
          <w:sz w:val="18"/>
          <w:szCs w:val="18"/>
        </w:rPr>
        <w:t xml:space="preserve">zagrożeniach </w:t>
      </w:r>
    </w:p>
    <w:p w14:paraId="08257B1B"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pasywnego gromadzenia informacji go przepływach ruchu sieciowego ze wszystkich monitorowanych hostów włączając w to czas początkowy i końcowy, porty, usługi oraz ilość przesłanych danych</w:t>
      </w:r>
    </w:p>
    <w:p w14:paraId="20F065F8"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pasywnej detekcji predefiniowanych serwisów takich jak FTP, HTTP, POP3, Telnet, itp.</w:t>
      </w:r>
    </w:p>
    <w:p w14:paraId="4184A68C"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automatycznej inspekcji i ochrony dla ruchu wysyłanego na niestandardowych portach używanych do komunikacji</w:t>
      </w:r>
    </w:p>
    <w:p w14:paraId="18F61F54"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obrony przed atakami skonstruowanym tak, aby uniknąć wykrycia przez IPS. W tym celu stosowany najodpowiedniejszy mechanizm defragmentacji i składania strumienia danych w zależności od charakterystyki hosta docelowego</w:t>
      </w:r>
    </w:p>
    <w:p w14:paraId="351CA485"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mechanizm bezpiecznej aktualizacji sygnatur. Zestawy sygnatur/reguł muszą być pobierane z serwera w sposób uniemożliwiający ich modyfikację przez osoby postronne</w:t>
      </w:r>
    </w:p>
    <w:p w14:paraId="26E05557"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definiowania wyjątków dla sygnatur z określeniem adresów IP źródła, przeznaczenia lub obu jednocześnie</w:t>
      </w:r>
    </w:p>
    <w:p w14:paraId="0736A7FA"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obsługę reguł Snort lub innego standardu umożliwiającego import zewnętrznych, otwartych sygnatur</w:t>
      </w:r>
    </w:p>
    <w:p w14:paraId="56D6CC3B"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możliwość wykorzystania informacji o sklasyfikowanych aplikacjach do tworzenia reguł IPS</w:t>
      </w:r>
    </w:p>
    <w:p w14:paraId="0965C5EF"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mechanizmy automatyzacji w zakresie wskazania hostów skompromitowanych (ang. Indication of compromise)</w:t>
      </w:r>
    </w:p>
    <w:p w14:paraId="206714C7" w14:textId="77777777" w:rsidR="00D85F1A" w:rsidRPr="00AF3C02" w:rsidRDefault="00D85F1A" w:rsidP="005B7EA9">
      <w:pPr>
        <w:pStyle w:val="Akapitzlist"/>
        <w:numPr>
          <w:ilvl w:val="0"/>
          <w:numId w:val="38"/>
        </w:numPr>
        <w:spacing w:before="0" w:after="0" w:line="240" w:lineRule="auto"/>
        <w:jc w:val="both"/>
        <w:rPr>
          <w:rFonts w:ascii="Verdana" w:hAnsi="Verdana" w:cs="Calibri"/>
          <w:sz w:val="18"/>
          <w:szCs w:val="18"/>
        </w:rPr>
      </w:pPr>
      <w:r w:rsidRPr="00AF3C02">
        <w:rPr>
          <w:rFonts w:ascii="Verdana" w:hAnsi="Verdana" w:cs="Calibri"/>
          <w:sz w:val="18"/>
          <w:szCs w:val="18"/>
        </w:rPr>
        <w:t xml:space="preserve">mechanizmy automatyzacji w zakresie automatycznego dostrojenia polityk bezpieczeństwa, na podstawie danych kontekstowych </w:t>
      </w:r>
    </w:p>
    <w:p w14:paraId="2D94DD8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wykrywania i śledzenia transferu następujących kategorii plików w ruchu sieciowym:</w:t>
      </w:r>
    </w:p>
    <w:p w14:paraId="43043A19"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t>pliki systemowe</w:t>
      </w:r>
    </w:p>
    <w:p w14:paraId="14359CB0"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t>pliki graficzne</w:t>
      </w:r>
    </w:p>
    <w:p w14:paraId="67C8C9FA"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t>pliki PDF</w:t>
      </w:r>
    </w:p>
    <w:p w14:paraId="1CF964F2"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t>pliki wykonywalne</w:t>
      </w:r>
    </w:p>
    <w:p w14:paraId="26A26BB0"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t>pliki multimedialne</w:t>
      </w:r>
    </w:p>
    <w:p w14:paraId="4009F543"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t>pliki pakietu Office</w:t>
      </w:r>
    </w:p>
    <w:p w14:paraId="5912D944" w14:textId="77777777" w:rsidR="00D85F1A" w:rsidRPr="00AF3C02" w:rsidRDefault="00D85F1A" w:rsidP="005B7EA9">
      <w:pPr>
        <w:pStyle w:val="Akapitzlist"/>
        <w:numPr>
          <w:ilvl w:val="0"/>
          <w:numId w:val="39"/>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pliki skompresowane</w:t>
      </w:r>
    </w:p>
    <w:p w14:paraId="4325DBF2"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posiada możliwość monitorowania jak i kontrolowania transferu plików w następujących protokołach: HTTP, SMTP, FTP, IMAP, POP3, NetBIOS (SMB) w danym kierunku – upload/download</w:t>
      </w:r>
    </w:p>
    <w:p w14:paraId="1E73AF61"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umożliwia zdefiniowanie osobnej polityki IPS dla ruchu klasyfikowanego na podstawie aplikacji i wymagającego wymiany kilku pakietów w celu poprawnego wykrycia aplikacji.</w:t>
      </w:r>
    </w:p>
    <w:p w14:paraId="571BD542"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pozwala na budowanie polityk w oparciu o nazwy DNS z możliwością przekierowania zapytań do tzw. „sinkhole”.</w:t>
      </w:r>
    </w:p>
    <w:p w14:paraId="61D12795"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pozwala na przypisanie innych polityk IPS do różnych reguł polityki dostępu</w:t>
      </w:r>
    </w:p>
    <w:p w14:paraId="2FE85A78"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zbiera dane kontekstowe, na podstawie których buduje profil każdego hosta. Profil taki zawiera informacje o systemie operacyjnym i jego wersji, aplikacjach i ich wersjach, protokołach.</w:t>
      </w:r>
    </w:p>
    <w:p w14:paraId="7FE3712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Wyżej wymienione dane kontekstowe są mapowane do wbudowanej bazy podatności na zagrożenia. Mapowanie pozwala na trafne określenie wpływu zagrożenia na zaatakowany system (jeżeli jest podatność system jest skompromitowany, jeżeli nie było podatności to system nie został skompromitowany).</w:t>
      </w:r>
    </w:p>
    <w:p w14:paraId="5379C568"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pozwala na wstrzykiwanie tagów usług Azure i AWS, tagów z Vmware oraz atrybutów Office365 i i użycie ich w polityce bezpieczeństwa. System automatycznie reaguje na zmianę tych tagów i atrybutów bez konieczności aktualizowania polityki.</w:t>
      </w:r>
    </w:p>
    <w:p w14:paraId="0196FC94"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pozwala na odszyfrowywanie ruchu TLS 1.3 natywnie, tzn. bez wymuszenia obniżenia sesji TLS do wersji 1.2</w:t>
      </w:r>
    </w:p>
    <w:p w14:paraId="18646C6B"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umożliwia identyfikację URL w TLS 1.3 bez deszyfracji całego ruchu a jedynie przez deszyfrację samego certyfikatu, dzięki czemu nie ma potrzeby deszyfracji całego ruchu przy wykorzystywaniu jedynie URL filteringu.</w:t>
      </w:r>
    </w:p>
    <w:p w14:paraId="5FA0169E"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posiada wbudowany moduł wykrywania aplikacji w ruchu zaszyfrowanym, który umożliwia:</w:t>
      </w:r>
    </w:p>
    <w:p w14:paraId="1B909743" w14:textId="77777777" w:rsidR="00D85F1A" w:rsidRPr="00AF3C02" w:rsidRDefault="00D85F1A" w:rsidP="005B7EA9">
      <w:pPr>
        <w:pStyle w:val="Akapitzlist"/>
        <w:numPr>
          <w:ilvl w:val="0"/>
          <w:numId w:val="40"/>
        </w:numPr>
        <w:spacing w:before="0" w:after="0" w:line="240" w:lineRule="auto"/>
        <w:jc w:val="both"/>
        <w:rPr>
          <w:rFonts w:ascii="Verdana" w:hAnsi="Verdana" w:cs="Calibri"/>
          <w:sz w:val="18"/>
          <w:szCs w:val="18"/>
        </w:rPr>
      </w:pPr>
      <w:r w:rsidRPr="00AF3C02">
        <w:rPr>
          <w:rFonts w:ascii="Verdana" w:hAnsi="Verdana" w:cs="Calibri"/>
          <w:sz w:val="18"/>
          <w:szCs w:val="18"/>
        </w:rPr>
        <w:t>Wykrywanie aplikacji bez odszyfrowywania ruchu na podstawie analizy informacji zawartej w pakiecie TLS Client Hello (tzw. Fingerprinting lub metoda równoważna) oraz korelowania tego z docelowym adresem IP, portem, z domeną</w:t>
      </w:r>
    </w:p>
    <w:p w14:paraId="150797B2" w14:textId="77777777" w:rsidR="00D85F1A" w:rsidRPr="00AF3C02" w:rsidRDefault="00D85F1A" w:rsidP="005B7EA9">
      <w:pPr>
        <w:pStyle w:val="Akapitzlist"/>
        <w:numPr>
          <w:ilvl w:val="0"/>
          <w:numId w:val="40"/>
        </w:numPr>
        <w:spacing w:before="0" w:after="0" w:line="240" w:lineRule="auto"/>
        <w:jc w:val="both"/>
        <w:rPr>
          <w:rFonts w:ascii="Verdana" w:hAnsi="Verdana" w:cs="Calibri"/>
          <w:sz w:val="18"/>
          <w:szCs w:val="18"/>
        </w:rPr>
      </w:pPr>
      <w:r w:rsidRPr="00AF3C02">
        <w:rPr>
          <w:rFonts w:ascii="Verdana" w:hAnsi="Verdana" w:cs="Calibri"/>
          <w:sz w:val="18"/>
          <w:szCs w:val="18"/>
        </w:rPr>
        <w:t>Wartość procentową, wskazującą na trafność prawidłowego określenia aplikacji</w:t>
      </w:r>
    </w:p>
    <w:p w14:paraId="5F533D89" w14:textId="77777777" w:rsidR="00D85F1A" w:rsidRPr="00AF3C02" w:rsidRDefault="00D85F1A" w:rsidP="005B7EA9">
      <w:pPr>
        <w:pStyle w:val="Akapitzlist"/>
        <w:numPr>
          <w:ilvl w:val="0"/>
          <w:numId w:val="40"/>
        </w:numPr>
        <w:spacing w:before="0" w:after="0" w:line="240" w:lineRule="auto"/>
        <w:jc w:val="both"/>
        <w:rPr>
          <w:rFonts w:ascii="Verdana" w:hAnsi="Verdana" w:cs="Calibri"/>
          <w:sz w:val="18"/>
          <w:szCs w:val="18"/>
        </w:rPr>
      </w:pPr>
      <w:r w:rsidRPr="00AF3C02">
        <w:rPr>
          <w:rFonts w:ascii="Verdana" w:hAnsi="Verdana" w:cs="Calibri"/>
          <w:sz w:val="18"/>
          <w:szCs w:val="18"/>
        </w:rPr>
        <w:t>Możliwość tworzenia reguł w polityce dostępu, które zablokują w ten sposób wykrytą aplikację</w:t>
      </w:r>
    </w:p>
    <w:p w14:paraId="176CA19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Wbudowany podsystem wykrywania oprogramowania złośliwego (malware) i jego propagacji w strefie chronionej poprzez</w:t>
      </w:r>
    </w:p>
    <w:p w14:paraId="3D80CCA4" w14:textId="77777777" w:rsidR="00D85F1A" w:rsidRPr="00AF3C02" w:rsidRDefault="00D85F1A" w:rsidP="005B7EA9">
      <w:pPr>
        <w:pStyle w:val="Akapitzlist"/>
        <w:numPr>
          <w:ilvl w:val="0"/>
          <w:numId w:val="41"/>
        </w:numPr>
        <w:spacing w:before="0" w:after="0" w:line="240" w:lineRule="auto"/>
        <w:jc w:val="both"/>
        <w:rPr>
          <w:rFonts w:ascii="Verdana" w:hAnsi="Verdana" w:cs="Calibri"/>
          <w:sz w:val="18"/>
          <w:szCs w:val="18"/>
        </w:rPr>
      </w:pPr>
      <w:r w:rsidRPr="00AF3C02">
        <w:rPr>
          <w:rFonts w:ascii="Verdana" w:hAnsi="Verdana" w:cs="Calibri"/>
          <w:sz w:val="18"/>
          <w:szCs w:val="18"/>
        </w:rPr>
        <w:t>sprawdzenie reputacji plików w systemie globalnym</w:t>
      </w:r>
    </w:p>
    <w:p w14:paraId="113789CC" w14:textId="77777777" w:rsidR="00D85F1A" w:rsidRPr="00AF3C02" w:rsidRDefault="00D85F1A" w:rsidP="005B7EA9">
      <w:pPr>
        <w:pStyle w:val="Akapitzlist"/>
        <w:numPr>
          <w:ilvl w:val="0"/>
          <w:numId w:val="41"/>
        </w:numPr>
        <w:spacing w:before="0" w:after="0" w:line="240" w:lineRule="auto"/>
        <w:jc w:val="both"/>
        <w:rPr>
          <w:rFonts w:ascii="Verdana" w:hAnsi="Verdana" w:cs="Calibri"/>
          <w:sz w:val="18"/>
          <w:szCs w:val="18"/>
        </w:rPr>
      </w:pPr>
      <w:r w:rsidRPr="00AF3C02">
        <w:rPr>
          <w:rFonts w:ascii="Verdana" w:hAnsi="Verdana" w:cs="Calibri"/>
          <w:sz w:val="18"/>
          <w:szCs w:val="18"/>
        </w:rPr>
        <w:t>sprawdzenie plików w sandbox (realizowanym lokalnie lub w chmurze)</w:t>
      </w:r>
    </w:p>
    <w:p w14:paraId="1AADFEE6" w14:textId="77777777" w:rsidR="00D85F1A" w:rsidRPr="00AF3C02" w:rsidRDefault="00D85F1A" w:rsidP="005B7EA9">
      <w:pPr>
        <w:pStyle w:val="Akapitzlist"/>
        <w:numPr>
          <w:ilvl w:val="0"/>
          <w:numId w:val="41"/>
        </w:numPr>
        <w:spacing w:before="0" w:after="0" w:line="240" w:lineRule="auto"/>
        <w:jc w:val="both"/>
        <w:rPr>
          <w:rFonts w:ascii="Verdana" w:hAnsi="Verdana" w:cs="Calibri"/>
          <w:sz w:val="18"/>
          <w:szCs w:val="18"/>
        </w:rPr>
      </w:pPr>
      <w:r w:rsidRPr="00AF3C02">
        <w:rPr>
          <w:rFonts w:ascii="Verdana" w:hAnsi="Verdana" w:cs="Calibri"/>
          <w:sz w:val="18"/>
          <w:szCs w:val="18"/>
        </w:rPr>
        <w:t>statyczną analizę struktury całego pliku pod kątem charakterystycznych elementów używanych w złośliwym oprogramowaniu</w:t>
      </w:r>
    </w:p>
    <w:p w14:paraId="20188257"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Urządzenie zapewnia możliwość zapisania na dysk twardy kopii analizowanych plików o następujących charakterystykach:</w:t>
      </w:r>
    </w:p>
    <w:p w14:paraId="674D13B4" w14:textId="77777777" w:rsidR="00D85F1A" w:rsidRPr="00AF3C02" w:rsidRDefault="00D85F1A" w:rsidP="005B7EA9">
      <w:pPr>
        <w:pStyle w:val="Akapitzlist"/>
        <w:numPr>
          <w:ilvl w:val="0"/>
          <w:numId w:val="42"/>
        </w:numPr>
        <w:spacing w:before="0" w:after="0" w:line="240" w:lineRule="auto"/>
        <w:jc w:val="both"/>
        <w:rPr>
          <w:rFonts w:ascii="Verdana" w:hAnsi="Verdana" w:cs="Calibri"/>
          <w:sz w:val="18"/>
          <w:szCs w:val="18"/>
        </w:rPr>
      </w:pPr>
      <w:r w:rsidRPr="00AF3C02">
        <w:rPr>
          <w:rFonts w:ascii="Verdana" w:hAnsi="Verdana" w:cs="Calibri"/>
          <w:sz w:val="18"/>
          <w:szCs w:val="18"/>
        </w:rPr>
        <w:t>pliki wolne od złośliwego kodu</w:t>
      </w:r>
    </w:p>
    <w:p w14:paraId="12F9C0E7" w14:textId="77777777" w:rsidR="00D85F1A" w:rsidRPr="00AF3C02" w:rsidRDefault="00D85F1A" w:rsidP="005B7EA9">
      <w:pPr>
        <w:pStyle w:val="Akapitzlist"/>
        <w:numPr>
          <w:ilvl w:val="0"/>
          <w:numId w:val="42"/>
        </w:numPr>
        <w:spacing w:before="0" w:after="0" w:line="240" w:lineRule="auto"/>
        <w:jc w:val="both"/>
        <w:rPr>
          <w:rFonts w:ascii="Verdana" w:hAnsi="Verdana" w:cs="Calibri"/>
          <w:sz w:val="18"/>
          <w:szCs w:val="18"/>
        </w:rPr>
      </w:pPr>
      <w:r w:rsidRPr="00AF3C02">
        <w:rPr>
          <w:rFonts w:ascii="Verdana" w:hAnsi="Verdana" w:cs="Calibri"/>
          <w:sz w:val="18"/>
          <w:szCs w:val="18"/>
        </w:rPr>
        <w:t>pliki zawierające złośliwy kod</w:t>
      </w:r>
    </w:p>
    <w:p w14:paraId="126A0F99" w14:textId="77777777" w:rsidR="00D85F1A" w:rsidRPr="00AF3C02" w:rsidRDefault="00D85F1A" w:rsidP="005B7EA9">
      <w:pPr>
        <w:pStyle w:val="Akapitzlist"/>
        <w:numPr>
          <w:ilvl w:val="0"/>
          <w:numId w:val="42"/>
        </w:numPr>
        <w:spacing w:before="0" w:after="0" w:line="240" w:lineRule="auto"/>
        <w:jc w:val="both"/>
        <w:rPr>
          <w:rFonts w:ascii="Verdana" w:hAnsi="Verdana" w:cs="Calibri"/>
          <w:sz w:val="18"/>
          <w:szCs w:val="18"/>
        </w:rPr>
      </w:pPr>
      <w:r w:rsidRPr="00AF3C02">
        <w:rPr>
          <w:rFonts w:ascii="Verdana" w:hAnsi="Verdana" w:cs="Calibri"/>
          <w:sz w:val="18"/>
          <w:szCs w:val="18"/>
        </w:rPr>
        <w:t>pliki podejrzane</w:t>
      </w:r>
    </w:p>
    <w:p w14:paraId="09E52478" w14:textId="77777777" w:rsidR="00D85F1A" w:rsidRPr="00AF3C02" w:rsidRDefault="00D85F1A" w:rsidP="005B7EA9">
      <w:pPr>
        <w:pStyle w:val="Akapitzlist"/>
        <w:numPr>
          <w:ilvl w:val="0"/>
          <w:numId w:val="42"/>
        </w:numPr>
        <w:spacing w:before="0" w:after="0" w:line="240" w:lineRule="auto"/>
        <w:jc w:val="both"/>
        <w:rPr>
          <w:rFonts w:ascii="Verdana" w:hAnsi="Verdana" w:cs="Calibri"/>
          <w:sz w:val="18"/>
          <w:szCs w:val="18"/>
        </w:rPr>
      </w:pPr>
      <w:r w:rsidRPr="00AF3C02">
        <w:rPr>
          <w:rFonts w:ascii="Verdana" w:hAnsi="Verdana" w:cs="Calibri"/>
          <w:sz w:val="18"/>
          <w:szCs w:val="18"/>
        </w:rPr>
        <w:t>pliki o własnej, zdefiniowanej przez użytkownika kategorii</w:t>
      </w:r>
    </w:p>
    <w:p w14:paraId="36B4D8CD"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Podsystem wykrywania oprogramowania złośliwego zawiera narzędzia analizy historycznej dla plików przesłanych w przeszłości, a rozpoznanych jako oprogramowanie złośliwe (analiza retrospektywna)</w:t>
      </w:r>
    </w:p>
    <w:p w14:paraId="52EDF5B5" w14:textId="77777777" w:rsidR="00D85F1A" w:rsidRPr="00AF3C02" w:rsidRDefault="00D85F1A" w:rsidP="005B7EA9">
      <w:pPr>
        <w:pStyle w:val="Akapitzlist"/>
        <w:numPr>
          <w:ilvl w:val="0"/>
          <w:numId w:val="30"/>
        </w:numPr>
        <w:spacing w:before="0" w:after="0" w:line="240" w:lineRule="auto"/>
        <w:jc w:val="both"/>
        <w:rPr>
          <w:rFonts w:ascii="Verdana" w:hAnsi="Verdana" w:cs="Calibri"/>
          <w:sz w:val="18"/>
          <w:szCs w:val="18"/>
        </w:rPr>
      </w:pPr>
      <w:r w:rsidRPr="00AF3C02">
        <w:rPr>
          <w:rFonts w:ascii="Verdana" w:hAnsi="Verdana" w:cs="Calibri"/>
          <w:sz w:val="18"/>
          <w:szCs w:val="18"/>
        </w:rPr>
        <w:t>System filtracji URL zapewniający:</w:t>
      </w:r>
    </w:p>
    <w:p w14:paraId="0DF7F44D" w14:textId="77777777" w:rsidR="00D85F1A" w:rsidRPr="00AF3C02" w:rsidRDefault="00D85F1A" w:rsidP="005B7EA9">
      <w:pPr>
        <w:pStyle w:val="Akapitzlist"/>
        <w:numPr>
          <w:ilvl w:val="0"/>
          <w:numId w:val="43"/>
        </w:numPr>
        <w:spacing w:before="0" w:after="0" w:line="240" w:lineRule="auto"/>
        <w:jc w:val="both"/>
        <w:rPr>
          <w:rFonts w:ascii="Verdana" w:hAnsi="Verdana" w:cs="Calibri"/>
          <w:sz w:val="18"/>
          <w:szCs w:val="18"/>
        </w:rPr>
      </w:pPr>
      <w:r w:rsidRPr="00AF3C02">
        <w:rPr>
          <w:rFonts w:ascii="Verdana" w:hAnsi="Verdana" w:cs="Calibri"/>
          <w:sz w:val="18"/>
          <w:szCs w:val="18"/>
        </w:rPr>
        <w:t>kategoryzację stron – w co najmniej 80 kategoriach</w:t>
      </w:r>
    </w:p>
    <w:p w14:paraId="7C63F5C0" w14:textId="77777777" w:rsidR="00D85F1A" w:rsidRPr="00AF3C02" w:rsidRDefault="00D85F1A" w:rsidP="005B7EA9">
      <w:pPr>
        <w:pStyle w:val="Akapitzlist"/>
        <w:numPr>
          <w:ilvl w:val="0"/>
          <w:numId w:val="43"/>
        </w:numPr>
        <w:spacing w:before="0" w:after="0" w:line="240" w:lineRule="auto"/>
        <w:jc w:val="both"/>
        <w:rPr>
          <w:rFonts w:ascii="Verdana" w:hAnsi="Verdana" w:cs="Calibri"/>
          <w:sz w:val="18"/>
          <w:szCs w:val="18"/>
        </w:rPr>
      </w:pPr>
      <w:r w:rsidRPr="00AF3C02">
        <w:rPr>
          <w:rFonts w:ascii="Verdana" w:hAnsi="Verdana" w:cs="Calibri"/>
          <w:sz w:val="18"/>
          <w:szCs w:val="18"/>
        </w:rPr>
        <w:t>bazę URL o wielkości nie mniejszej niż 280 mln URL</w:t>
      </w:r>
    </w:p>
    <w:p w14:paraId="21D7C767" w14:textId="77777777" w:rsidR="00D85F1A" w:rsidRPr="00AF3C02" w:rsidRDefault="00D85F1A" w:rsidP="005B7EA9">
      <w:pPr>
        <w:pStyle w:val="Akapitzlist"/>
        <w:numPr>
          <w:ilvl w:val="0"/>
          <w:numId w:val="43"/>
        </w:numPr>
        <w:spacing w:before="0" w:after="0" w:line="240" w:lineRule="auto"/>
        <w:jc w:val="both"/>
        <w:rPr>
          <w:rFonts w:ascii="Verdana" w:hAnsi="Verdana" w:cs="Calibri"/>
          <w:sz w:val="18"/>
          <w:szCs w:val="18"/>
        </w:rPr>
      </w:pPr>
      <w:r w:rsidRPr="00AF3C02">
        <w:rPr>
          <w:rFonts w:ascii="Verdana" w:hAnsi="Verdana" w:cs="Calibri"/>
          <w:sz w:val="18"/>
          <w:szCs w:val="18"/>
        </w:rPr>
        <w:t>bazę URL producenta rozwiązania</w:t>
      </w:r>
    </w:p>
    <w:p w14:paraId="6E098F9C" w14:textId="2882D5B4" w:rsidR="00D85F1A" w:rsidRPr="00AF3C02" w:rsidRDefault="00D85F1A" w:rsidP="005B7EA9">
      <w:pPr>
        <w:jc w:val="both"/>
        <w:rPr>
          <w:rFonts w:ascii="Verdana" w:hAnsi="Verdana" w:cs="Calibri"/>
          <w:sz w:val="18"/>
          <w:szCs w:val="18"/>
        </w:rPr>
      </w:pPr>
      <w:r w:rsidRPr="00AF3C02">
        <w:rPr>
          <w:rFonts w:ascii="Verdana" w:hAnsi="Verdana" w:cs="Calibri"/>
          <w:sz w:val="18"/>
          <w:szCs w:val="18"/>
        </w:rPr>
        <w:t>Urządzenie wyposażone w kabel konsolowy</w:t>
      </w:r>
    </w:p>
    <w:p w14:paraId="6B026DD1" w14:textId="0AAE1763" w:rsidR="00D85F1A" w:rsidRPr="00AF3C02" w:rsidRDefault="00D85F1A" w:rsidP="005B7EA9">
      <w:pPr>
        <w:pStyle w:val="Akapitzlist"/>
        <w:numPr>
          <w:ilvl w:val="1"/>
          <w:numId w:val="2"/>
        </w:numPr>
        <w:jc w:val="both"/>
        <w:rPr>
          <w:rFonts w:ascii="Verdana" w:hAnsi="Verdana"/>
          <w:b/>
          <w:bCs/>
          <w:sz w:val="18"/>
          <w:szCs w:val="18"/>
        </w:rPr>
      </w:pPr>
      <w:r w:rsidRPr="00AF3C02">
        <w:rPr>
          <w:rFonts w:ascii="Verdana" w:hAnsi="Verdana"/>
          <w:b/>
          <w:bCs/>
          <w:sz w:val="18"/>
          <w:szCs w:val="18"/>
        </w:rPr>
        <w:t>Specyfikacja nr 4</w:t>
      </w:r>
    </w:p>
    <w:p w14:paraId="5409F63B" w14:textId="77777777" w:rsidR="00DE05CE" w:rsidRPr="00AF3C02" w:rsidRDefault="00DE05CE" w:rsidP="005B7EA9">
      <w:pPr>
        <w:pStyle w:val="Akapitzlist"/>
        <w:numPr>
          <w:ilvl w:val="0"/>
          <w:numId w:val="29"/>
        </w:numPr>
        <w:spacing w:before="0" w:after="0" w:line="240" w:lineRule="auto"/>
        <w:jc w:val="both"/>
        <w:rPr>
          <w:rFonts w:ascii="Verdana" w:hAnsi="Verdana" w:cs="Calibri"/>
          <w:sz w:val="18"/>
          <w:szCs w:val="18"/>
        </w:rPr>
      </w:pPr>
      <w:r w:rsidRPr="00AF3C02">
        <w:rPr>
          <w:rFonts w:ascii="Verdana" w:hAnsi="Verdana" w:cs="Calibri"/>
          <w:sz w:val="18"/>
          <w:szCs w:val="18"/>
        </w:rPr>
        <w:t xml:space="preserve">Urządzenie NGFW dostarczone jako dedykowane urządzenia fizyczne </w:t>
      </w:r>
    </w:p>
    <w:p w14:paraId="1D38217C" w14:textId="77777777" w:rsidR="00DE05CE" w:rsidRPr="00AF3C02" w:rsidRDefault="00DE05CE" w:rsidP="005B7EA9">
      <w:pPr>
        <w:pStyle w:val="Akapitzlist"/>
        <w:numPr>
          <w:ilvl w:val="0"/>
          <w:numId w:val="29"/>
        </w:numPr>
        <w:spacing w:before="0" w:after="0" w:line="240" w:lineRule="auto"/>
        <w:jc w:val="both"/>
        <w:rPr>
          <w:rFonts w:ascii="Verdana" w:hAnsi="Verdana" w:cs="Calibri"/>
          <w:sz w:val="18"/>
          <w:szCs w:val="18"/>
        </w:rPr>
      </w:pPr>
      <w:r w:rsidRPr="00AF3C02">
        <w:rPr>
          <w:rFonts w:ascii="Verdana" w:hAnsi="Verdana" w:cs="Calibri"/>
          <w:sz w:val="18"/>
          <w:szCs w:val="18"/>
        </w:rPr>
        <w:t xml:space="preserve">Urządzenie może pracować w klastrze wysokiej dostępności (HA) </w:t>
      </w:r>
    </w:p>
    <w:p w14:paraId="0D6942AE" w14:textId="705F1796" w:rsidR="00DE05CE" w:rsidRPr="00AF3C02" w:rsidRDefault="00DE05CE" w:rsidP="005B7EA9">
      <w:pPr>
        <w:pStyle w:val="p1"/>
        <w:numPr>
          <w:ilvl w:val="0"/>
          <w:numId w:val="29"/>
        </w:numPr>
        <w:jc w:val="both"/>
        <w:rPr>
          <w:rFonts w:ascii="Verdana" w:hAnsi="Verdana" w:cs="Calibri"/>
          <w:sz w:val="18"/>
          <w:szCs w:val="18"/>
        </w:rPr>
      </w:pPr>
      <w:r w:rsidRPr="00AF3C02">
        <w:rPr>
          <w:rFonts w:ascii="Verdana" w:eastAsiaTheme="minorHAnsi" w:hAnsi="Verdana" w:cs="Calibri"/>
          <w:color w:val="auto"/>
          <w:kern w:val="2"/>
          <w:sz w:val="18"/>
          <w:szCs w:val="18"/>
          <w:lang w:eastAsia="en-US"/>
          <w14:ligatures w14:val="standardContextual"/>
        </w:rPr>
        <w:t xml:space="preserve">Urządzenie wyposażone w subskrypcję Threat Defence lub równoważne oraz </w:t>
      </w:r>
      <w:r w:rsidRPr="00AF3C02">
        <w:rPr>
          <w:rFonts w:ascii="Verdana" w:hAnsi="Verdana" w:cs="Calibri"/>
          <w:sz w:val="18"/>
          <w:szCs w:val="18"/>
        </w:rPr>
        <w:t>Advanced Malware Protection AMP na okres 3 lat</w:t>
      </w:r>
    </w:p>
    <w:p w14:paraId="1A2FBC45" w14:textId="581E7DA6" w:rsidR="00DE05CE" w:rsidRPr="00AF3C02" w:rsidRDefault="00DE05CE" w:rsidP="005B7EA9">
      <w:pPr>
        <w:pStyle w:val="p1"/>
        <w:numPr>
          <w:ilvl w:val="0"/>
          <w:numId w:val="29"/>
        </w:numPr>
        <w:jc w:val="both"/>
        <w:rPr>
          <w:rFonts w:ascii="Verdana" w:hAnsi="Verdana" w:cs="Calibri"/>
          <w:sz w:val="18"/>
          <w:szCs w:val="18"/>
        </w:rPr>
      </w:pPr>
      <w:r w:rsidRPr="00AF3C02">
        <w:rPr>
          <w:rFonts w:ascii="Verdana" w:hAnsi="Verdana" w:cs="Calibri"/>
          <w:sz w:val="18"/>
          <w:szCs w:val="18"/>
        </w:rPr>
        <w:lastRenderedPageBreak/>
        <w:t>Serwis 8/5/</w:t>
      </w:r>
      <w:r w:rsidRPr="00AF3C02">
        <w:rPr>
          <w:rFonts w:ascii="Verdana" w:hAnsi="Verdana" w:cstheme="minorHAnsi"/>
          <w:sz w:val="18"/>
          <w:szCs w:val="18"/>
        </w:rPr>
        <w:t>NBD na okres 2 lat</w:t>
      </w:r>
      <w:r w:rsidRPr="00AF3C02">
        <w:rPr>
          <w:rFonts w:ascii="Verdana" w:hAnsi="Verdana" w:cs="Calibri"/>
          <w:sz w:val="18"/>
          <w:szCs w:val="18"/>
        </w:rPr>
        <w:t xml:space="preserve"> </w:t>
      </w:r>
      <w:r w:rsidR="00620C41" w:rsidRPr="00AF3C02">
        <w:rPr>
          <w:rFonts w:ascii="Verdana" w:hAnsi="Verdana" w:cstheme="minorHAnsi"/>
          <w:sz w:val="18"/>
          <w:szCs w:val="18"/>
        </w:rPr>
        <w:t>(czas reakcji na wezwania Zamawiającego: kolejny dzień roboczy po otrzymaniu wezwania</w:t>
      </w:r>
      <w:r w:rsidR="00AB273D">
        <w:rPr>
          <w:rFonts w:ascii="Verdana" w:hAnsi="Verdana" w:cstheme="minorHAnsi"/>
          <w:sz w:val="18"/>
          <w:szCs w:val="18"/>
        </w:rPr>
        <w:t>, czas wykonania usługi Serwisu: termin uzgodniony przez Strony w ramach czasu reakcji, a w braku uzgodnienia – termin ustalony przez Zamawiającego)</w:t>
      </w:r>
    </w:p>
    <w:p w14:paraId="6CADB4B0" w14:textId="77777777" w:rsidR="00D85F1A" w:rsidRPr="00AF3C02" w:rsidRDefault="00D85F1A" w:rsidP="005B7EA9">
      <w:pPr>
        <w:spacing w:before="0" w:after="0" w:line="240" w:lineRule="auto"/>
        <w:ind w:left="851"/>
        <w:contextualSpacing/>
        <w:jc w:val="both"/>
        <w:rPr>
          <w:rFonts w:ascii="Verdana" w:eastAsia="Calibri" w:hAnsi="Verdana" w:cs="Calibri"/>
          <w:kern w:val="2"/>
          <w:sz w:val="18"/>
          <w:szCs w:val="18"/>
          <w14:ligatures w14:val="standardContextual"/>
        </w:rPr>
      </w:pPr>
    </w:p>
    <w:p w14:paraId="5EF9ACC3"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będące dedykowaną platformą sprzętową – nie dopuszcza się rozwiązań „serwerowych” bazujących na ogólnodostępnych na rynku podzespołach PC ogólnego przeznaczenia</w:t>
      </w:r>
    </w:p>
    <w:p w14:paraId="2B65932D"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pełniące rolę ściany ogniowej (firewall) typu statefull inspection i ściany ogniowej nowej generacji (NG Firewall)</w:t>
      </w:r>
    </w:p>
    <w:p w14:paraId="72CBF31F"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Urządzenie wyposażone w dedykowany port konsoli oraz dedykowany port Gigabit Ethernet do zarządzania Out-of-Band </w:t>
      </w:r>
    </w:p>
    <w:p w14:paraId="153ADAEF"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jest zasilanie prądem przemiennym 230V</w:t>
      </w:r>
    </w:p>
    <w:p w14:paraId="0DEDC13E"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montażu w szafie rack 19” (dołączone niezbędne elementy montażowe)</w:t>
      </w:r>
    </w:p>
    <w:p w14:paraId="751B26C3"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wyposażone w minimum 8 wbudowanych portów GbE RJ45 oraz minimum 2 porty Gigabit Ethernet SFP+</w:t>
      </w:r>
    </w:p>
    <w:p w14:paraId="2DAAEC5E"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interfejsy VLAN (802.1Q) na interfejsach fizycznych – minimum 1000 sieci VLAN</w:t>
      </w:r>
    </w:p>
    <w:p w14:paraId="113AB0C9"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wyposażone w port USB 3.0</w:t>
      </w:r>
    </w:p>
    <w:p w14:paraId="139CD24F"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Wysokość urządzenia 1RU</w:t>
      </w:r>
    </w:p>
    <w:p w14:paraId="023CD886"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Przepustowość urządzenia dla uruchomionych modułów firewall’a oraz kontroli aplikacji (AVC) na poziomie nie mniejszym niż 9 Gbps dla pakietów wielkości 1024B</w:t>
      </w:r>
    </w:p>
    <w:p w14:paraId="734B4C84"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osiąga powyższe parametry wydajnościowe również wraz z uruchomionym silnikiem IPS.</w:t>
      </w:r>
    </w:p>
    <w:p w14:paraId="2AC35ADE"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Minimum 300 000 maksymalnych jednoczesnych sesji (z kontrolą aplikacji) z możliwością zestawiania co najmniej 50 000 nowych połączeń na sekundę</w:t>
      </w:r>
    </w:p>
    <w:p w14:paraId="2381CB3F"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połączeń VPN do 300 urządzeń z maksymalną sumaryczną przepustowością nie mniejszą niż10 Gbps dla pakietów 1024B TCP</w:t>
      </w:r>
    </w:p>
    <w:p w14:paraId="455EE623" w14:textId="77777777" w:rsidR="00D85F1A" w:rsidRPr="00AF3C02" w:rsidRDefault="00D85F1A" w:rsidP="005B7EA9">
      <w:pPr>
        <w:numPr>
          <w:ilvl w:val="0"/>
          <w:numId w:val="6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Przepustowość dekrypcji ruchu szyfrowanego (50% ruchu TLS 1.2, AES256-SHA z RSA 2048B) wynosi przynajmniej 1.5 Gbps  </w:t>
      </w:r>
    </w:p>
    <w:p w14:paraId="64AF93AC" w14:textId="77777777"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3EC107D9" w14:textId="77777777" w:rsidR="00D85F1A" w:rsidRPr="00AF3C02" w:rsidRDefault="00D85F1A" w:rsidP="005B7EA9">
      <w:pPr>
        <w:spacing w:before="0" w:after="0" w:line="240" w:lineRule="auto"/>
        <w:ind w:left="1080"/>
        <w:contextualSpacing/>
        <w:jc w:val="both"/>
        <w:rPr>
          <w:rFonts w:ascii="Verdana" w:eastAsia="Calibri" w:hAnsi="Verdana" w:cs="Calibri"/>
          <w:b/>
          <w:bCs/>
          <w:kern w:val="2"/>
          <w:sz w:val="18"/>
          <w:szCs w:val="18"/>
          <w:u w:val="single"/>
          <w14:ligatures w14:val="standardContextual"/>
        </w:rPr>
      </w:pPr>
      <w:r w:rsidRPr="00AF3C02">
        <w:rPr>
          <w:rFonts w:ascii="Verdana" w:eastAsia="Calibri" w:hAnsi="Verdana" w:cs="Calibri"/>
          <w:b/>
          <w:bCs/>
          <w:kern w:val="2"/>
          <w:sz w:val="18"/>
          <w:szCs w:val="18"/>
          <w:u w:val="single"/>
          <w14:ligatures w14:val="standardContextual"/>
        </w:rPr>
        <w:t>Opis funkcjonalny</w:t>
      </w:r>
    </w:p>
    <w:p w14:paraId="0E56EBEC" w14:textId="77777777"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37A57947"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nie posiada ograniczenia na ilość jednocześnie pracujących użytkowników w sieci chronionej</w:t>
      </w:r>
    </w:p>
    <w:p w14:paraId="622A69A4"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uruchomienia urządzenia w trybie firewall’a L2 oraz L3</w:t>
      </w:r>
    </w:p>
    <w:p w14:paraId="1023920C"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routing statyczny oraz dynamiczny: RIP, OSPF, OSPFv3, BGP</w:t>
      </w:r>
    </w:p>
    <w:p w14:paraId="3FA68531"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monitorowania dostępności „next hop” w trasach statycznych i automatycznego wyłączania trasy, gdy jest niedostępny.</w:t>
      </w:r>
    </w:p>
    <w:p w14:paraId="7250706E"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ruch multicastowy oraz protokoły IGMP, PIM-SM oraz bidirectional PIM</w:t>
      </w:r>
    </w:p>
    <w:p w14:paraId="12F61EAE"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posiada możliwości konfiguracji reguł filtrowania ruchu w oparciu o tożsamość użytkownika, zapewniając integrację z usługą katalogową Microsoft Active Directory</w:t>
      </w:r>
    </w:p>
    <w:p w14:paraId="0703B049"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obsługuje funkcjonalność Network Address Translation (NAT oraz PAT)</w:t>
      </w:r>
    </w:p>
    <w:p w14:paraId="338EA767"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może pracować jako serwer DHCP lub DHCP relay oraz zapewnia usługę DDNS</w:t>
      </w:r>
    </w:p>
    <w:p w14:paraId="02B8EDD1"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może pracować w układzie wysokiej dostępności (HA) active/standby</w:t>
      </w:r>
    </w:p>
    <w:p w14:paraId="0B8824C6"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Urządzanie zapewnia możliwość obsługi użytkowników zdalnych VPN (RA VPN)</w:t>
      </w:r>
    </w:p>
    <w:p w14:paraId="00F77C1B"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Dla RA VPN urządzenie zapewnia integrację z systemami Multi-Factor Authentication MFA</w:t>
      </w:r>
    </w:p>
    <w:p w14:paraId="3160B672"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zestawienia dostępu ZTNA dla aplikacji HTTPS do sieci wewnętrznych poprzez wykorzystanie zewnętrznego SAML Identity Provider (IdP), umożliwiając w ten sposób osobną autoryzację do każdej z aplikacji. System współpracuje m.in. z takimi IdP jak Azure AD, Okta, Duo lub inne rozwiązania równoważne.</w:t>
      </w:r>
    </w:p>
    <w:p w14:paraId="66440929"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konfiguracji połączeń VPN typu Site-to-Site w następujących topologiach:</w:t>
      </w:r>
    </w:p>
    <w:p w14:paraId="5B204EDC" w14:textId="77777777" w:rsidR="00D85F1A" w:rsidRPr="00AF3C02" w:rsidRDefault="00D85F1A" w:rsidP="005B7EA9">
      <w:pPr>
        <w:numPr>
          <w:ilvl w:val="0"/>
          <w:numId w:val="4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Point to Point</w:t>
      </w:r>
    </w:p>
    <w:p w14:paraId="017E31BB" w14:textId="77777777" w:rsidR="00D85F1A" w:rsidRPr="00AF3C02" w:rsidRDefault="00D85F1A" w:rsidP="005B7EA9">
      <w:pPr>
        <w:numPr>
          <w:ilvl w:val="0"/>
          <w:numId w:val="4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Hub and Spoke</w:t>
      </w:r>
    </w:p>
    <w:p w14:paraId="6146844F" w14:textId="77777777" w:rsidR="00D85F1A" w:rsidRPr="00AF3C02" w:rsidRDefault="00D85F1A" w:rsidP="005B7EA9">
      <w:pPr>
        <w:numPr>
          <w:ilvl w:val="0"/>
          <w:numId w:val="4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Full Mesh</w:t>
      </w:r>
    </w:p>
    <w:p w14:paraId="694EBF70"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konfiguracji połączeń VPN typu Site-to-Site za pomocą interfejsów tunelowych (VTI) zarówno statycznych jak i dynamicznych dla zapewnienia metody route-based w topologii hub and spoke.</w:t>
      </w:r>
    </w:p>
    <w:p w14:paraId="0D1310D8"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Urządzenie pozwala na utworzenie interfejsu logicznego (software’owego) loopback, których stan nie jest powiązany z żadnym interfejsem logicznym. Interfejs taki można wykorzystać m.in. do: statycznych i dynamicznych tuneli VTI, BGP, SSH, Syslog, AAA, ICMP.</w:t>
      </w:r>
    </w:p>
    <w:p w14:paraId="2F79EA30"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pozwala na uruchomienie dynamicznych następujących protokołów routingu na tunelach VTI:</w:t>
      </w:r>
    </w:p>
    <w:p w14:paraId="1676D78E" w14:textId="77777777" w:rsidR="00BD2101" w:rsidRPr="00BD2101" w:rsidRDefault="00BD2101" w:rsidP="005B7EA9">
      <w:pPr>
        <w:numPr>
          <w:ilvl w:val="0"/>
          <w:numId w:val="85"/>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BGP</w:t>
      </w:r>
    </w:p>
    <w:p w14:paraId="68382892" w14:textId="77777777" w:rsidR="00BD2101" w:rsidRPr="00BD2101" w:rsidRDefault="00BD2101" w:rsidP="005B7EA9">
      <w:pPr>
        <w:numPr>
          <w:ilvl w:val="0"/>
          <w:numId w:val="85"/>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OSPFv2/v3</w:t>
      </w:r>
    </w:p>
    <w:p w14:paraId="4D794C8B" w14:textId="77777777" w:rsidR="00BD2101" w:rsidRPr="00BD2101" w:rsidRDefault="00BD2101" w:rsidP="005B7EA9">
      <w:pPr>
        <w:numPr>
          <w:ilvl w:val="0"/>
          <w:numId w:val="85"/>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bCs/>
          <w:kern w:val="2"/>
          <w:sz w:val="18"/>
          <w:szCs w:val="18"/>
          <w14:ligatures w14:val="standardContextual"/>
        </w:rPr>
        <w:t>Protokół routingu typu Distance Vector lub Link-State</w:t>
      </w:r>
      <w:r w:rsidRPr="00BD2101">
        <w:rPr>
          <w:rFonts w:ascii="Verdana" w:eastAsia="Calibri" w:hAnsi="Verdana" w:cs="Calibri"/>
          <w:kern w:val="2"/>
          <w:sz w:val="18"/>
          <w:szCs w:val="18"/>
          <w14:ligatures w14:val="standardContextual"/>
        </w:rPr>
        <w:t xml:space="preserve"> wspierający mechanizmy szybkiej zbieżności (fast convergence) oraz obsługę metryk złożonych;</w:t>
      </w:r>
    </w:p>
    <w:p w14:paraId="417A52BA" w14:textId="77777777" w:rsidR="00BD2101" w:rsidRPr="00BD2101" w:rsidRDefault="00BD2101" w:rsidP="005B7EA9">
      <w:pPr>
        <w:numPr>
          <w:ilvl w:val="0"/>
          <w:numId w:val="85"/>
        </w:numPr>
        <w:spacing w:before="0" w:after="0" w:line="240" w:lineRule="auto"/>
        <w:contextualSpacing/>
        <w:jc w:val="both"/>
        <w:rPr>
          <w:rFonts w:ascii="Verdana" w:eastAsia="Calibri" w:hAnsi="Verdana" w:cs="Calibri"/>
          <w:kern w:val="2"/>
          <w:sz w:val="18"/>
          <w:szCs w:val="18"/>
          <w14:ligatures w14:val="standardContextual"/>
        </w:rPr>
      </w:pPr>
      <w:r w:rsidRPr="00BD2101">
        <w:rPr>
          <w:rFonts w:ascii="Verdana" w:eastAsia="Calibri" w:hAnsi="Verdana" w:cs="Calibri"/>
          <w:kern w:val="2"/>
          <w:sz w:val="18"/>
          <w:szCs w:val="18"/>
          <w14:ligatures w14:val="standardContextual"/>
        </w:rPr>
        <w:t xml:space="preserve">Urządzenie musi zapewniać </w:t>
      </w:r>
      <w:r w:rsidRPr="00BD2101">
        <w:rPr>
          <w:rFonts w:ascii="Verdana" w:eastAsia="Calibri" w:hAnsi="Verdana" w:cs="Calibri"/>
          <w:bCs/>
          <w:kern w:val="2"/>
          <w:sz w:val="18"/>
          <w:szCs w:val="18"/>
          <w14:ligatures w14:val="standardContextual"/>
        </w:rPr>
        <w:t>czas zbieżności routingu na tunelach VTI nie gorszy niż 1 sekunda</w:t>
      </w:r>
      <w:r w:rsidRPr="00BD2101">
        <w:rPr>
          <w:rFonts w:ascii="Verdana" w:eastAsia="Calibri" w:hAnsi="Verdana" w:cs="Calibri"/>
          <w:kern w:val="2"/>
          <w:sz w:val="18"/>
          <w:szCs w:val="18"/>
          <w14:ligatures w14:val="standardContextual"/>
        </w:rPr>
        <w:t xml:space="preserve"> przy wykorzystaniu mechanizmów detekcji awarii (np. </w:t>
      </w:r>
      <w:r w:rsidRPr="00BD2101">
        <w:rPr>
          <w:rFonts w:ascii="Verdana" w:eastAsia="Calibri" w:hAnsi="Verdana" w:cs="Calibri"/>
          <w:bCs/>
          <w:kern w:val="2"/>
          <w:sz w:val="18"/>
          <w:szCs w:val="18"/>
          <w14:ligatures w14:val="standardContextual"/>
        </w:rPr>
        <w:t>BFD</w:t>
      </w:r>
      <w:r w:rsidRPr="00BD2101">
        <w:rPr>
          <w:rFonts w:ascii="Verdana" w:eastAsia="Calibri" w:hAnsi="Verdana" w:cs="Calibri"/>
          <w:kern w:val="2"/>
          <w:sz w:val="18"/>
          <w:szCs w:val="18"/>
          <w14:ligatures w14:val="standardContextual"/>
        </w:rPr>
        <w:t xml:space="preserve"> lub rozwiązań równoważnych).</w:t>
      </w:r>
    </w:p>
    <w:p w14:paraId="2D1D8DBB"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ograniczenia pasma w konkretnym kierunku – upload i download dla:</w:t>
      </w:r>
    </w:p>
    <w:p w14:paraId="61D303CA"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Źródłowych i docelowych stref NGFW</w:t>
      </w:r>
    </w:p>
    <w:p w14:paraId="774559CF"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Źródłowych i docelowych adresów IP oraz portów</w:t>
      </w:r>
    </w:p>
    <w:p w14:paraId="3A935CF3"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Aplikacji</w:t>
      </w:r>
    </w:p>
    <w:p w14:paraId="4261AEC5"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Użytkowników </w:t>
      </w:r>
    </w:p>
    <w:p w14:paraId="387A82E6"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URLi zdefiniowanych przez administratora</w:t>
      </w:r>
    </w:p>
    <w:p w14:paraId="4EFC8865"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Kategorii URL </w:t>
      </w:r>
    </w:p>
    <w:p w14:paraId="49097889" w14:textId="77777777" w:rsidR="00D85F1A" w:rsidRPr="00AF3C02" w:rsidRDefault="00D85F1A" w:rsidP="005B7EA9">
      <w:pPr>
        <w:numPr>
          <w:ilvl w:val="0"/>
          <w:numId w:val="4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Źródłowego i docelowego kraju lub kontynentu (geolokacja)</w:t>
      </w:r>
    </w:p>
    <w:p w14:paraId="0B62048D"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możliwość kontekstowego definiowania reguł z wykorzystaniem informacji pozyskiwanych o hostach na bieżąco poprzez pasywne skanowanie lub rozwiązania równoważne. System może stworzyć kontekst z wykorzystaniem co najmniej poniższych parametrów:</w:t>
      </w:r>
    </w:p>
    <w:p w14:paraId="4A555476"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użytkownikach – uwierzytelenienie</w:t>
      </w:r>
    </w:p>
    <w:p w14:paraId="46961865"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urządzeniach – pasywne skanowanie ruchu</w:t>
      </w:r>
    </w:p>
    <w:p w14:paraId="0732B941"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urządzeniach mobilnych, load balancerach, urządzeniach NAT</w:t>
      </w:r>
    </w:p>
    <w:p w14:paraId="3FF9AEEE"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aplikacjach wykorzystywanych po stronie klienta</w:t>
      </w:r>
    </w:p>
    <w:p w14:paraId="68B8C2C4"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Wiedza o podatnościach </w:t>
      </w:r>
    </w:p>
    <w:p w14:paraId="1314BF09"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Wiedza o bieżących zagrożeniach</w:t>
      </w:r>
    </w:p>
    <w:p w14:paraId="1DF169FA" w14:textId="77777777" w:rsidR="00D85F1A" w:rsidRPr="00AF3C02" w:rsidRDefault="00D85F1A" w:rsidP="005B7EA9">
      <w:pPr>
        <w:numPr>
          <w:ilvl w:val="0"/>
          <w:numId w:val="4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Baza danych URL </w:t>
      </w:r>
    </w:p>
    <w:p w14:paraId="517B6E04"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otwarte API dla współpracy z systemami zewnętrznymi</w:t>
      </w:r>
    </w:p>
    <w:p w14:paraId="07387343"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Rozwiązanie współpracuje z systemami SIEM</w:t>
      </w:r>
    </w:p>
    <w:p w14:paraId="1BAA82B8"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wykrycie co najmniej 5000 aplikacji</w:t>
      </w:r>
    </w:p>
    <w:p w14:paraId="77659B37"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wbudowany moduł wykrywania aplikacji AVC na podstawie sygnatur, który współpracuje z otwartym systemem opisu aplikacji lub rozwiązaniem równoważnym pozwalającym administratorowi na skonfigurowanie opisu dowolnej aplikacji i wykorzystanie go do automatycznego wykrywania tejże aplikacji przez system AVC oraz na wykorzystanie profilu tej aplikacji w regułach reagowania na zagrożenia oraz w raportach</w:t>
      </w:r>
    </w:p>
    <w:p w14:paraId="10008D09"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Rozwiązanie umożliwia integrację z chmurową konsolą korelacji informacji zagrożeniach z różnych rozwiązań bezpieczeństwa tego samego producenta </w:t>
      </w:r>
      <w:r w:rsidRPr="00AF3C02">
        <w:rPr>
          <w:rFonts w:ascii="Verdana" w:eastAsia="Calibri" w:hAnsi="Verdana" w:cs="Calibri"/>
          <w:bCs/>
          <w:kern w:val="2"/>
          <w:sz w:val="18"/>
          <w:szCs w:val="18"/>
          <w14:ligatures w14:val="standardContextual"/>
        </w:rPr>
        <w:t>lub dostarczoną w ramach zintegrowanego ekosystemu bezpieczeństwa</w:t>
      </w:r>
      <w:r w:rsidRPr="00AF3C02">
        <w:rPr>
          <w:rFonts w:ascii="Verdana" w:eastAsia="Calibri" w:hAnsi="Verdana" w:cs="Calibri"/>
          <w:kern w:val="2"/>
          <w:sz w:val="18"/>
          <w:szCs w:val="18"/>
          <w14:ligatures w14:val="standardContextual"/>
        </w:rPr>
        <w:t xml:space="preserve"> .</w:t>
      </w:r>
    </w:p>
    <w:p w14:paraId="002F5615"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może być zarządzane lokalnie lub przez scentralizowaną konsolę zarządzającą</w:t>
      </w:r>
    </w:p>
    <w:p w14:paraId="330625DE"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zdefiniowanie różnych wartości czasu wygaśnięcia sesji dla takich protokołów jak: ARP, SIP, H.323, H225, ICMP, UDP oraz dla sesji translacji PAT i sesji pół-otwartych.</w:t>
      </w:r>
    </w:p>
    <w:p w14:paraId="0DE77F02"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zdefiniowanie następujących podstawowych zabezpieczeń dla połączeń:</w:t>
      </w:r>
    </w:p>
    <w:p w14:paraId="05002AED" w14:textId="77777777" w:rsidR="00D85F1A" w:rsidRPr="00AF3C02" w:rsidRDefault="00D85F1A" w:rsidP="005B7EA9">
      <w:pPr>
        <w:numPr>
          <w:ilvl w:val="0"/>
          <w:numId w:val="4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Randomizacja TCP sequence number</w:t>
      </w:r>
    </w:p>
    <w:p w14:paraId="727B663D" w14:textId="77777777" w:rsidR="00D85F1A" w:rsidRPr="00AF3C02" w:rsidRDefault="00D85F1A" w:rsidP="005B7EA9">
      <w:pPr>
        <w:numPr>
          <w:ilvl w:val="0"/>
          <w:numId w:val="4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Ograniczenie ilości wszystkich połączeń globalnie oraz do jednego hosta</w:t>
      </w:r>
    </w:p>
    <w:p w14:paraId="030E2F72" w14:textId="77777777" w:rsidR="00D85F1A" w:rsidRPr="00AF3C02" w:rsidRDefault="00D85F1A" w:rsidP="005B7EA9">
      <w:pPr>
        <w:numPr>
          <w:ilvl w:val="0"/>
          <w:numId w:val="4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Ograniczenie ilości połączeń pół-otwartych globalnie oraz do jednego hosta</w:t>
      </w:r>
    </w:p>
    <w:p w14:paraId="523ED080" w14:textId="77777777" w:rsidR="00D85F1A" w:rsidRPr="00AF3C02" w:rsidRDefault="00D85F1A" w:rsidP="005B7EA9">
      <w:pPr>
        <w:numPr>
          <w:ilvl w:val="0"/>
          <w:numId w:val="4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Detekcja wygasłych połączeń, poprzez sprawdzanie czy dwie strony sesji są nadal aktywne</w:t>
      </w:r>
    </w:p>
    <w:p w14:paraId="4ED19F29"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umożliwia wybór następujących metod kompilacji reguł polityki dostępu w przypadku użycia obiektów (np. grupy adresów IP, portów):</w:t>
      </w:r>
    </w:p>
    <w:p w14:paraId="5AD3BE83" w14:textId="77777777" w:rsidR="00D85F1A" w:rsidRPr="00AF3C02" w:rsidRDefault="00D85F1A" w:rsidP="005B7EA9">
      <w:pPr>
        <w:numPr>
          <w:ilvl w:val="0"/>
          <w:numId w:val="5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Rozłożenie jednej skonfigurowanej reguły na reguły szczegółowe będące wszystkimi możliwymi kombinacjami wszystkich elementów zawartych w obiektach w celu monitorowania każdej z tych reguł z osobna (np. ilość dopasowani połączeń hit-counts) kosztem większego wykorzystania pamięci</w:t>
      </w:r>
    </w:p>
    <w:p w14:paraId="08408089" w14:textId="77777777" w:rsidR="00D85F1A" w:rsidRPr="00AF3C02" w:rsidRDefault="00D85F1A" w:rsidP="005B7EA9">
      <w:pPr>
        <w:numPr>
          <w:ilvl w:val="0"/>
          <w:numId w:val="50"/>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Dopasowanie ruchu do głównej reguły na podstawie zdefiniowanych obiektów bez tworzenia wszystkich możliwych kombinacji obiektów w celu zmniejszenia wykorzystania pamięci przez szczegółowe reguły.</w:t>
      </w:r>
    </w:p>
    <w:p w14:paraId="2D8FAC30"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Urządzenie zapewnia możliwość przypisania do reguł czasu jej aktywności. Istnieje możliwość zdefiniowania czasu całkowitego oraz zaplanowania interwałów czasowych.</w:t>
      </w:r>
    </w:p>
    <w:p w14:paraId="7BCD6B8D"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IPS zapewniający:</w:t>
      </w:r>
    </w:p>
    <w:p w14:paraId="12A3F052"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pracy w trybie in-line</w:t>
      </w:r>
    </w:p>
    <w:p w14:paraId="36472313"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pracy w trybie pasywnym (IDS)</w:t>
      </w:r>
    </w:p>
    <w:p w14:paraId="62196CF6"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wykrywania i blokowania szerokiej gamy zagrożeń w tym:</w:t>
      </w:r>
    </w:p>
    <w:p w14:paraId="04760A23" w14:textId="77777777" w:rsidR="00D85F1A" w:rsidRPr="00AF3C02" w:rsidRDefault="00D85F1A" w:rsidP="005B7EA9">
      <w:pPr>
        <w:numPr>
          <w:ilvl w:val="0"/>
          <w:numId w:val="5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złośliwe oprogramowanie</w:t>
      </w:r>
    </w:p>
    <w:p w14:paraId="3F6FA25A" w14:textId="77777777" w:rsidR="00D85F1A" w:rsidRPr="00AF3C02" w:rsidRDefault="00D85F1A" w:rsidP="005B7EA9">
      <w:pPr>
        <w:numPr>
          <w:ilvl w:val="0"/>
          <w:numId w:val="5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skanowanie sieci</w:t>
      </w:r>
    </w:p>
    <w:p w14:paraId="38B43508" w14:textId="77777777" w:rsidR="00D85F1A" w:rsidRPr="00AF3C02" w:rsidRDefault="00D85F1A" w:rsidP="005B7EA9">
      <w:pPr>
        <w:numPr>
          <w:ilvl w:val="0"/>
          <w:numId w:val="5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ataki na usługę VoIP</w:t>
      </w:r>
    </w:p>
    <w:p w14:paraId="746341AE" w14:textId="77777777" w:rsidR="00D85F1A" w:rsidRPr="00AF3C02" w:rsidRDefault="00D85F1A" w:rsidP="005B7EA9">
      <w:pPr>
        <w:numPr>
          <w:ilvl w:val="0"/>
          <w:numId w:val="5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próby przepełnienia bufora</w:t>
      </w:r>
    </w:p>
    <w:p w14:paraId="1EDB9EE2" w14:textId="77777777" w:rsidR="00D85F1A" w:rsidRPr="00AF3C02" w:rsidRDefault="00D85F1A" w:rsidP="005B7EA9">
      <w:pPr>
        <w:numPr>
          <w:ilvl w:val="0"/>
          <w:numId w:val="5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ataki na aplikacje P2P</w:t>
      </w:r>
    </w:p>
    <w:p w14:paraId="6A6B0284" w14:textId="77777777" w:rsidR="00D85F1A" w:rsidRPr="00AF3C02" w:rsidRDefault="00D85F1A" w:rsidP="005B7EA9">
      <w:pPr>
        <w:numPr>
          <w:ilvl w:val="0"/>
          <w:numId w:val="52"/>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zagrożenia dnia zerowego, itp.</w:t>
      </w:r>
    </w:p>
    <w:p w14:paraId="264C678F"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wykrywania modyfikacji znanych ataków (sygnatury), jak i nowo powstałych, które nie zostały jeszcze dogłębnie opisane (analiza behawioralna)</w:t>
      </w:r>
    </w:p>
    <w:p w14:paraId="5C2D981D"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wiele sposobów wykrywania zagrożeń w tym:</w:t>
      </w:r>
    </w:p>
    <w:p w14:paraId="5C316F18" w14:textId="77777777" w:rsidR="00D85F1A" w:rsidRPr="00AF3C02" w:rsidRDefault="00D85F1A" w:rsidP="005B7EA9">
      <w:pPr>
        <w:numPr>
          <w:ilvl w:val="0"/>
          <w:numId w:val="5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sygnatury ataków opartych na exploitach</w:t>
      </w:r>
    </w:p>
    <w:p w14:paraId="6F7FCE66" w14:textId="77777777" w:rsidR="00D85F1A" w:rsidRPr="00AF3C02" w:rsidRDefault="00D85F1A" w:rsidP="005B7EA9">
      <w:pPr>
        <w:numPr>
          <w:ilvl w:val="0"/>
          <w:numId w:val="5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reguły oparte na zagrożeniach</w:t>
      </w:r>
    </w:p>
    <w:p w14:paraId="151E015D" w14:textId="77777777" w:rsidR="00D85F1A" w:rsidRPr="00AF3C02" w:rsidRDefault="00D85F1A" w:rsidP="005B7EA9">
      <w:pPr>
        <w:numPr>
          <w:ilvl w:val="0"/>
          <w:numId w:val="5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mechanizm wykrywania anomalii w protokołach </w:t>
      </w:r>
    </w:p>
    <w:p w14:paraId="3B270C40" w14:textId="77777777" w:rsidR="00D85F1A" w:rsidRPr="00AF3C02" w:rsidRDefault="00D85F1A" w:rsidP="005B7EA9">
      <w:pPr>
        <w:numPr>
          <w:ilvl w:val="0"/>
          <w:numId w:val="53"/>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 wykrywania anomalii w ogólnym zachowaniu ruchu sieciowego</w:t>
      </w:r>
    </w:p>
    <w:p w14:paraId="640DC751"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inspekcji nie tylko warstwy sieciowej i informacji zawartych w nagłówkach pakietów, ale również szerokiego zakres protokołów na wszystkich warstwach modelu sieciowego włącznie z możliwością sprawdzania zawartości pakietu</w:t>
      </w:r>
    </w:p>
    <w:p w14:paraId="7FA466FB"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 minimalizujący liczbę fałszywych alarmów, jak i niewykrytych ataków (ang. false positives i false negatives)</w:t>
      </w:r>
    </w:p>
    <w:p w14:paraId="610FB55A"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możliwość detekcji ataków/zagrożeń złożonych z wielu elementów i korelacji wielu, pozornie niepowiązanych zdarzeń </w:t>
      </w:r>
    </w:p>
    <w:p w14:paraId="32AD1570"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wiele możliwości reakcji na zdarzenia w tym takie, jak: </w:t>
      </w:r>
    </w:p>
    <w:p w14:paraId="351C3810" w14:textId="77777777" w:rsidR="00D85F1A" w:rsidRPr="00AF3C02" w:rsidRDefault="00D85F1A" w:rsidP="005B7EA9">
      <w:pPr>
        <w:numPr>
          <w:ilvl w:val="0"/>
          <w:numId w:val="5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tylko monitorowanie</w:t>
      </w:r>
    </w:p>
    <w:p w14:paraId="169F9781" w14:textId="77777777" w:rsidR="00D85F1A" w:rsidRPr="00AF3C02" w:rsidRDefault="00D85F1A" w:rsidP="005B7EA9">
      <w:pPr>
        <w:numPr>
          <w:ilvl w:val="0"/>
          <w:numId w:val="5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blokowanie ruchu zawierającego zagrożenia</w:t>
      </w:r>
    </w:p>
    <w:p w14:paraId="0383F39A" w14:textId="77777777" w:rsidR="00D85F1A" w:rsidRPr="00AF3C02" w:rsidRDefault="00D85F1A" w:rsidP="005B7EA9">
      <w:pPr>
        <w:numPr>
          <w:ilvl w:val="0"/>
          <w:numId w:val="5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zapisywanie pakietów</w:t>
      </w:r>
    </w:p>
    <w:p w14:paraId="78251636"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detekcji ataków i zagrożeń opartych na protokole IPv6</w:t>
      </w:r>
    </w:p>
    <w:p w14:paraId="41D20975"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pasywnego zbierania informacji o urządzeniach sieciowych oraz ich aktywności w celu wykorzystania tych informacji do analizy i korelacji ze zdarzeniami bezpieczeństwa, eliminowania fałszywych alarmów oraz tworzenia polityki zgodności - zbierane są informacje o:</w:t>
      </w:r>
    </w:p>
    <w:p w14:paraId="31C1A073" w14:textId="77777777" w:rsidR="00D85F1A" w:rsidRPr="00AF3C02" w:rsidRDefault="00D85F1A" w:rsidP="005B7EA9">
      <w:pPr>
        <w:numPr>
          <w:ilvl w:val="0"/>
          <w:numId w:val="5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systemach operacyjnych</w:t>
      </w:r>
    </w:p>
    <w:p w14:paraId="6C353889" w14:textId="77777777" w:rsidR="00D85F1A" w:rsidRPr="00AF3C02" w:rsidRDefault="00D85F1A" w:rsidP="005B7EA9">
      <w:pPr>
        <w:numPr>
          <w:ilvl w:val="0"/>
          <w:numId w:val="5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serwisach</w:t>
      </w:r>
    </w:p>
    <w:p w14:paraId="50C6DB07" w14:textId="77777777" w:rsidR="00D85F1A" w:rsidRPr="00AF3C02" w:rsidRDefault="00D85F1A" w:rsidP="005B7EA9">
      <w:pPr>
        <w:numPr>
          <w:ilvl w:val="0"/>
          <w:numId w:val="5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otwartych portach, aplikacjach </w:t>
      </w:r>
    </w:p>
    <w:p w14:paraId="77CD6DBC" w14:textId="77777777" w:rsidR="00D85F1A" w:rsidRPr="00AF3C02" w:rsidRDefault="00D85F1A" w:rsidP="005B7EA9">
      <w:pPr>
        <w:numPr>
          <w:ilvl w:val="0"/>
          <w:numId w:val="55"/>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 xml:space="preserve">zagrożeniach </w:t>
      </w:r>
    </w:p>
    <w:p w14:paraId="1EF7CF78"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pasywnego gromadzenia informacji go przepływach ruchu sieciowego ze wszystkich monitorowanych hostów włączając w to czas początkowy i końcowy, porty, usługi oraz ilość przesłanych danych</w:t>
      </w:r>
    </w:p>
    <w:p w14:paraId="23DEDFF9"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pasywnej detekcji predefiniowanych serwisów takich jak FTP, HTTP, POP3, Telnet, itp.</w:t>
      </w:r>
    </w:p>
    <w:p w14:paraId="384321D5"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automatycznej inspekcji i ochrony dla ruchu wysyłanego na niestandardowych portach używanych do komunikacji</w:t>
      </w:r>
    </w:p>
    <w:p w14:paraId="0275C212"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obrony przed atakami skonstruowanym tak, aby uniknąć wykrycia przez IPS. W tym celu stosowany najodpowiedniejszy mechanizm defragmentacji i składania strumienia danych w zależności od charakterystyki hosta docelowego</w:t>
      </w:r>
    </w:p>
    <w:p w14:paraId="7AA2F045"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 bezpiecznej aktualizacji sygnatur. Zestawy sygnatur/reguł muszą być pobierane z serwera w sposób uniemożliwiający ich modyfikację przez osoby postronne</w:t>
      </w:r>
    </w:p>
    <w:p w14:paraId="57E88F10"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definiowania wyjątków dla sygnatur z określeniem adresów IP źródła, przeznaczenia lub obu jednocześnie</w:t>
      </w:r>
    </w:p>
    <w:p w14:paraId="0FC53D4B"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obsługę reguł Snort lub innego standardu umożliwiającego import zewnętrznych, otwartych sygnatur</w:t>
      </w:r>
    </w:p>
    <w:p w14:paraId="1CCD2FFA"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wykorzystania informacji o sklasyfikowanych aplikacjach do tworzenia reguł IPS</w:t>
      </w:r>
    </w:p>
    <w:p w14:paraId="06B65979"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mechanizmy automatyzacji w zakresie wskazania hostów skompromitowanych (ang. Indication of compromise)</w:t>
      </w:r>
    </w:p>
    <w:p w14:paraId="1C932DA8" w14:textId="77777777" w:rsidR="00D85F1A" w:rsidRPr="00AF3C02" w:rsidRDefault="00D85F1A" w:rsidP="005B7EA9">
      <w:pPr>
        <w:numPr>
          <w:ilvl w:val="0"/>
          <w:numId w:val="51"/>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lastRenderedPageBreak/>
        <w:t>mechanizmy automatyzacji w zakresie automatycznego dostrojenia polityk bezpieczeństwa, na podstawie danych kontekstowych lub rozwiązania równoważne</w:t>
      </w:r>
    </w:p>
    <w:p w14:paraId="554B506F"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wykrywania i śledzenia transferu następujących kategorii plików w ruchu sieciowym:</w:t>
      </w:r>
    </w:p>
    <w:p w14:paraId="45599A53"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systemowe</w:t>
      </w:r>
    </w:p>
    <w:p w14:paraId="1982407D"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graficzne</w:t>
      </w:r>
    </w:p>
    <w:p w14:paraId="34F0C930"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PDF</w:t>
      </w:r>
    </w:p>
    <w:p w14:paraId="1462FEBF"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wykonywalne</w:t>
      </w:r>
    </w:p>
    <w:p w14:paraId="34D3A3BA"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multimedialne</w:t>
      </w:r>
    </w:p>
    <w:p w14:paraId="363CF535"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pakietu Office</w:t>
      </w:r>
    </w:p>
    <w:p w14:paraId="5B97B58A" w14:textId="77777777" w:rsidR="00D85F1A" w:rsidRPr="00AF3C02" w:rsidRDefault="00D85F1A" w:rsidP="005B7EA9">
      <w:pPr>
        <w:numPr>
          <w:ilvl w:val="0"/>
          <w:numId w:val="56"/>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skompresowane</w:t>
      </w:r>
    </w:p>
    <w:p w14:paraId="661C4D51"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posiada możliwość monitorowania jak i kontrolowania transferu plików w następujących protokołach: HTTP, SMTP, FTP, IMAP, POP3, NetBIOS (SMB) w danym kierunku – upload/download</w:t>
      </w:r>
    </w:p>
    <w:p w14:paraId="66CF02A0"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zdefiniowanie osobnej polityki IPS dla ruchu klasyfikowanego na podstawie aplikacji i wymagającego wymiany kilku pakietów w celu poprawnego wykrycia aplikacji.</w:t>
      </w:r>
    </w:p>
    <w:p w14:paraId="2EA4AB0A"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budowanie polityk w oparciu o nazwy DNS z możliwością przekierowania zapytań do tzw. „sinkhole”.</w:t>
      </w:r>
    </w:p>
    <w:p w14:paraId="7E425C38"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przypisanie innych polityk IPS do różnych reguł polityki dostępu</w:t>
      </w:r>
    </w:p>
    <w:p w14:paraId="52D8DC62"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zbiera dane kontekstowe, na podstawie których buduje profil każdego hosta. Profil taki zawiera informacje o systemie operacyjnym i jego wersji, aplikacjach i ich wersjach, protokołach.</w:t>
      </w:r>
    </w:p>
    <w:p w14:paraId="648B882C"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Wyżej wymienione dane kontekstowe są mapowane do wbudowanej bazy podatności na zagrożenia. Mapowanie pozwala na trafne określenie wpływu zagrożenia na zaatakowany system (jeżeli jest podatność system jest skompromitowany, jeżeli nie było podatności to system nie został skompromitowany).</w:t>
      </w:r>
    </w:p>
    <w:p w14:paraId="57F3E164"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wstrzykiwanie tagów usług Azure i AWS, tagów z Vmware oraz atrybutów Office365 i i użycie ich w polityce bezpieczeństwa. System automatycznie reaguje na zmianę tych tagów i atrybutów bez konieczności aktualizowania polityki.</w:t>
      </w:r>
    </w:p>
    <w:p w14:paraId="421A9843"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pozwala na odszyfrowywanie ruchu TLS 1.3 natywnie, tzn. bez wymuszenia obniżenia sesji TLS do wersji 1.2</w:t>
      </w:r>
    </w:p>
    <w:p w14:paraId="11502180"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umożliwia identyfikację URL w TLS 1.3 bez deszyfracji całego ruchu a jedynie przez deszyfrację samego certyfikatu, dzięki czemu nie ma potrzeby deszyfracji całego ruchu przy wykorzystywaniu jedynie URL filteringu.</w:t>
      </w:r>
    </w:p>
    <w:p w14:paraId="4A21F933"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System posiada wbudowany moduł wykrywania aplikacji w ruchu zaszyfrowanym, który umożliwia:</w:t>
      </w:r>
    </w:p>
    <w:p w14:paraId="1462013B" w14:textId="77777777" w:rsidR="00D85F1A" w:rsidRPr="00AF3C02" w:rsidRDefault="00D85F1A" w:rsidP="005B7EA9">
      <w:pPr>
        <w:numPr>
          <w:ilvl w:val="0"/>
          <w:numId w:val="5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Wykrywanie aplikacji bez odszyfrowywania ruchu na podstawie analizy informacji zawartej w pakiecie TLS Client Hello (tzw. Fingerprinting lub metoda równoważna) oraz korelowania tego z docelowym adresem IP, portem, z domeną</w:t>
      </w:r>
    </w:p>
    <w:p w14:paraId="0ED5F6E6" w14:textId="77777777" w:rsidR="00D85F1A" w:rsidRPr="00AF3C02" w:rsidRDefault="00D85F1A" w:rsidP="005B7EA9">
      <w:pPr>
        <w:numPr>
          <w:ilvl w:val="0"/>
          <w:numId w:val="5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Wartość procentową, wskazującą na trafność prawidłowego określenia aplikacji</w:t>
      </w:r>
    </w:p>
    <w:p w14:paraId="416D8D74" w14:textId="77777777" w:rsidR="00D85F1A" w:rsidRPr="00AF3C02" w:rsidRDefault="00D85F1A" w:rsidP="005B7EA9">
      <w:pPr>
        <w:numPr>
          <w:ilvl w:val="0"/>
          <w:numId w:val="57"/>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Możliwość tworzenia reguł w polityce dostępu, które zablokują w ten sposób wykrytą aplikację</w:t>
      </w:r>
    </w:p>
    <w:p w14:paraId="22D861F3"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Wbudowany podsystem wykrywania oprogramowania złośliwego (malware) i jego propagacji w strefie chronionej poprzez</w:t>
      </w:r>
    </w:p>
    <w:p w14:paraId="623273B4" w14:textId="77777777" w:rsidR="00D85F1A" w:rsidRPr="00AF3C02" w:rsidRDefault="00D85F1A" w:rsidP="005B7EA9">
      <w:pPr>
        <w:numPr>
          <w:ilvl w:val="0"/>
          <w:numId w:val="5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sprawdzenie reputacji plików w systemie globalnym</w:t>
      </w:r>
    </w:p>
    <w:p w14:paraId="448DA4B8" w14:textId="77777777" w:rsidR="00D85F1A" w:rsidRPr="00AF3C02" w:rsidRDefault="00D85F1A" w:rsidP="005B7EA9">
      <w:pPr>
        <w:numPr>
          <w:ilvl w:val="0"/>
          <w:numId w:val="5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sprawdzenie plików w sandbox (realizowanym lokalnie lub w chmurze)</w:t>
      </w:r>
    </w:p>
    <w:p w14:paraId="08F50901" w14:textId="77777777" w:rsidR="00D85F1A" w:rsidRPr="00AF3C02" w:rsidRDefault="00D85F1A" w:rsidP="005B7EA9">
      <w:pPr>
        <w:numPr>
          <w:ilvl w:val="0"/>
          <w:numId w:val="58"/>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statyczną analizę struktury całego pliku pod kątem charakterystycznych elementów używanych w złośliwym oprogramowaniu</w:t>
      </w:r>
    </w:p>
    <w:p w14:paraId="3B671CE4"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Urządzenie zapewnia możliwość zapisania na dysk twardy kopii analizowanych plików o następujących charakterystykach:</w:t>
      </w:r>
    </w:p>
    <w:p w14:paraId="7DCC3323" w14:textId="77777777" w:rsidR="00D85F1A" w:rsidRPr="00AF3C02" w:rsidRDefault="00D85F1A" w:rsidP="005B7EA9">
      <w:pPr>
        <w:numPr>
          <w:ilvl w:val="0"/>
          <w:numId w:val="5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wolne od złośliwego kodu</w:t>
      </w:r>
    </w:p>
    <w:p w14:paraId="1DD2BD87" w14:textId="77777777" w:rsidR="00D85F1A" w:rsidRPr="00AF3C02" w:rsidRDefault="00D85F1A" w:rsidP="005B7EA9">
      <w:pPr>
        <w:numPr>
          <w:ilvl w:val="0"/>
          <w:numId w:val="5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zawierające złośliwy kod</w:t>
      </w:r>
    </w:p>
    <w:p w14:paraId="38BDA89A" w14:textId="77777777" w:rsidR="00D85F1A" w:rsidRPr="00AF3C02" w:rsidRDefault="00D85F1A" w:rsidP="005B7EA9">
      <w:pPr>
        <w:numPr>
          <w:ilvl w:val="0"/>
          <w:numId w:val="5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podejrzane</w:t>
      </w:r>
    </w:p>
    <w:p w14:paraId="5EF9FD80" w14:textId="77777777" w:rsidR="00D85F1A" w:rsidRPr="00AF3C02" w:rsidRDefault="00D85F1A" w:rsidP="005B7EA9">
      <w:pPr>
        <w:numPr>
          <w:ilvl w:val="0"/>
          <w:numId w:val="59"/>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pliki o własnej, zdefiniowanej przez użytkownika kategorii</w:t>
      </w:r>
    </w:p>
    <w:p w14:paraId="377F045F" w14:textId="77777777" w:rsidR="00D85F1A" w:rsidRPr="00AF3C02" w:rsidRDefault="00D85F1A" w:rsidP="005B7EA9">
      <w:pPr>
        <w:numPr>
          <w:ilvl w:val="0"/>
          <w:numId w:val="44"/>
        </w:numPr>
        <w:spacing w:before="0" w:after="0" w:line="240" w:lineRule="auto"/>
        <w:contextualSpacing/>
        <w:jc w:val="both"/>
        <w:rPr>
          <w:rFonts w:ascii="Verdana" w:eastAsia="Calibri" w:hAnsi="Verdana" w:cs="Calibri"/>
          <w:kern w:val="2"/>
          <w:sz w:val="18"/>
          <w:szCs w:val="18"/>
          <w14:ligatures w14:val="standardContextual"/>
        </w:rPr>
      </w:pPr>
      <w:r w:rsidRPr="00AF3C02">
        <w:rPr>
          <w:rFonts w:ascii="Verdana" w:eastAsia="Calibri" w:hAnsi="Verdana" w:cs="Calibri"/>
          <w:kern w:val="2"/>
          <w:sz w:val="18"/>
          <w:szCs w:val="18"/>
          <w14:ligatures w14:val="standardContextual"/>
        </w:rPr>
        <w:t>Podsystem wykrywania oprogramowania złośliwego zawiera narzędzia analizy historycznej dla plików przesłanych w przeszłości, a rozpoznanych jako oprogramowanie złośliwe (analiza retrospektywna)</w:t>
      </w:r>
    </w:p>
    <w:p w14:paraId="1ED7876E" w14:textId="6CB5A8C8"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1018F0FA" w14:textId="77777777" w:rsidR="00D85F1A" w:rsidRPr="00AF3C02" w:rsidRDefault="00D85F1A" w:rsidP="005B7EA9">
      <w:pPr>
        <w:spacing w:before="0" w:after="0" w:line="240" w:lineRule="auto"/>
        <w:jc w:val="both"/>
        <w:rPr>
          <w:rFonts w:ascii="Verdana" w:eastAsia="Calibri" w:hAnsi="Verdana" w:cs="Calibri"/>
          <w:kern w:val="2"/>
          <w:sz w:val="18"/>
          <w:szCs w:val="18"/>
          <w14:ligatures w14:val="standardContextual"/>
        </w:rPr>
      </w:pPr>
    </w:p>
    <w:p w14:paraId="27E16516" w14:textId="3FEB8FF4" w:rsidR="00D85F1A" w:rsidRPr="00AF3C02" w:rsidRDefault="00D85F1A" w:rsidP="005B7EA9">
      <w:pPr>
        <w:pStyle w:val="Akapitzlist"/>
        <w:numPr>
          <w:ilvl w:val="1"/>
          <w:numId w:val="2"/>
        </w:numPr>
        <w:jc w:val="both"/>
        <w:rPr>
          <w:rFonts w:ascii="Verdana" w:hAnsi="Verdana"/>
          <w:b/>
          <w:bCs/>
          <w:sz w:val="18"/>
          <w:szCs w:val="18"/>
        </w:rPr>
      </w:pPr>
      <w:r w:rsidRPr="00AF3C02">
        <w:rPr>
          <w:rFonts w:ascii="Verdana" w:hAnsi="Verdana"/>
          <w:b/>
          <w:bCs/>
          <w:sz w:val="18"/>
          <w:szCs w:val="18"/>
        </w:rPr>
        <w:t>Specyfikacja nr 5</w:t>
      </w:r>
    </w:p>
    <w:p w14:paraId="2B33DBA2" w14:textId="1205FBFD" w:rsidR="00D85F1A" w:rsidRPr="00AF3C02" w:rsidRDefault="00D85F1A" w:rsidP="005B7EA9">
      <w:pPr>
        <w:pStyle w:val="Akapitzlist"/>
        <w:numPr>
          <w:ilvl w:val="0"/>
          <w:numId w:val="61"/>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Wraz z urządzeniami zostanie dostarczona dedykowana platforma zarządzająca oparta na dedykowanym, uodpornionym (ang. hardened) systemie operacyjnym. Platforma zarządzająca może mieć formę maszyny fizycznej lub wirtualnej pracującej pod kontrolę VMware ESXi lub HyperV i spełnia następujące wymagania:</w:t>
      </w:r>
    </w:p>
    <w:p w14:paraId="7F7D972F"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umożliwia agregację wszystkich zdarzeń IDS/IPS oraz centralne monitorowanie i analizę działającą w czasie rzeczywistym</w:t>
      </w:r>
    </w:p>
    <w:p w14:paraId="101DF544"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jest dostępna przez interfejs WEB, bez potrzeby instalacji dodatkowego oprogramowania klienckiego</w:t>
      </w:r>
    </w:p>
    <w:p w14:paraId="6856E9AC"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interfejs, który może zostać dostosowany do wymagań użytkownika, w szczególności admnistrator posiada możliwość definiowania widoków (dashboard), które spełniają jego indywidualne kryteria</w:t>
      </w:r>
    </w:p>
    <w:p w14:paraId="694F5F9F"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ma możliwość konfigurowania limitu powtórzeń danego zdarzenia w określonym czasie zanim zostanie wygenerowany alarm</w:t>
      </w:r>
    </w:p>
    <w:p w14:paraId="2514456F"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ma możliwość automatycznej konfiguracji pobierania zestawów sygnatur na najnowsze zagrożenia i podatności. Ma możliwość informowania o zmianach w pakietach z nowymi sygnaturami/regułami</w:t>
      </w:r>
    </w:p>
    <w:p w14:paraId="15B871AB"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zarządzanie oparte o role, gdzie każdy z użytkowników systemu może mieć różne widoki interfejsu oraz różne możliwości konfiguracyjne w zależności od roli, do której został przypisany</w:t>
      </w:r>
    </w:p>
    <w:p w14:paraId="5FED6564"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funkcjonalność typu harmonogram zadań umożliwiającą automatyczne uruchamianie rutynowych czynności administracyjnych takich jak kopie zapasowe, uaktualnienia, tworzenie raportów, stosowanie polityk bezpieczeństwa oraz automatyczne dostrajanie polityki IPS</w:t>
      </w:r>
    </w:p>
    <w:p w14:paraId="315796FA"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grupowanie urządzeń i polityk w celu ułatwienia zarządzania konfiguracją</w:t>
      </w:r>
    </w:p>
    <w:p w14:paraId="0847D302"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ma możliwość przechowywania atrybutów hostów definiowanych przez użytkownika takich jak jego krytyczność tak, aby ułatwić czynności monitorowania sieci</w:t>
      </w:r>
    </w:p>
    <w:p w14:paraId="4676B391"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daje możliwość znaczącej redukcji nakładów operacyjnych oraz przyśpieszenie reakcji na zagrożenia poprzez automatyczną priorytetyzację alarmów w oparciu o korelację zagrożeń ze skutecznością ataku na docelowego hosta (</w:t>
      </w:r>
      <w:r w:rsidRPr="00AF3C02">
        <w:rPr>
          <w:rFonts w:ascii="Verdana" w:hAnsi="Verdana" w:cs="Calibri"/>
          <w:bCs/>
          <w:sz w:val="18"/>
          <w:szCs w:val="18"/>
        </w:rPr>
        <w:t>tzw. Impact Analysis lub rozwiązanie równoważne</w:t>
      </w:r>
      <w:r w:rsidRPr="00AF3C02">
        <w:rPr>
          <w:rFonts w:ascii="Verdana" w:hAnsi="Verdana" w:cs="Calibri"/>
          <w:sz w:val="18"/>
          <w:szCs w:val="18"/>
        </w:rPr>
        <w:t>)</w:t>
      </w:r>
    </w:p>
    <w:p w14:paraId="52D39239"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 xml:space="preserve">ma możliwość dynamicznego dostrajania systemu IDS/IPS przy zachowaniu minimalnej interwencji administratora </w:t>
      </w:r>
    </w:p>
    <w:p w14:paraId="199D78AA"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możliwość automatycznego uaktualniania reguł publikowanych przez producenta, automatyczną dystrybucję i stosowanie reguł na urządzeniach IPS</w:t>
      </w:r>
    </w:p>
    <w:p w14:paraId="492AD112"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ma możliwość wykonywania i odtwarzania kopi zapasowych zarówno urządzeń bezpieczeństwa, jak i platformy zarządzającej</w:t>
      </w:r>
    </w:p>
    <w:p w14:paraId="0AA38C0A"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funkcjonalność pozwalającą na zarządzanie cyklem życia incydentu, od początkowego powiadomienia, poprzez odpowiedzi, aż do rozwiązania</w:t>
      </w:r>
    </w:p>
    <w:p w14:paraId="3F400FB5"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możliwość wglądu w reguły, które wygenerowały dany incydent oraz powiązanego z nim pakietu</w:t>
      </w:r>
    </w:p>
    <w:p w14:paraId="17A775D0"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możliwość synchronizowania czasu pomiędzy wszystkimi komponentami przez protokół NTP</w:t>
      </w:r>
    </w:p>
    <w:p w14:paraId="0E5F64FD"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możliwość logowania wszystkich czynności wykonywanych przez administratora zarówno lokalnie jak i na zdalnym serwerze</w:t>
      </w:r>
    </w:p>
    <w:p w14:paraId="7CB1E8C4"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zapewnia szerokie możliwości generowania raportów włączając w to raporty predefiniowane oraz możliwość kompletnego dostosowania raportów do wymagań użytkownika</w:t>
      </w:r>
    </w:p>
    <w:p w14:paraId="503BA382"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 xml:space="preserve">zapewnia informowanie o zagrożeniach poprzez </w:t>
      </w:r>
    </w:p>
    <w:p w14:paraId="1AFC9941" w14:textId="77777777" w:rsidR="00D85F1A" w:rsidRPr="00AF3C02" w:rsidRDefault="00D85F1A" w:rsidP="005B7EA9">
      <w:pPr>
        <w:pStyle w:val="Akapitzlist"/>
        <w:numPr>
          <w:ilvl w:val="0"/>
          <w:numId w:val="63"/>
        </w:numPr>
        <w:spacing w:before="0" w:after="0" w:line="240" w:lineRule="auto"/>
        <w:jc w:val="both"/>
        <w:rPr>
          <w:rFonts w:ascii="Verdana" w:hAnsi="Verdana" w:cs="Calibri"/>
          <w:sz w:val="18"/>
          <w:szCs w:val="18"/>
        </w:rPr>
      </w:pPr>
      <w:r w:rsidRPr="00AF3C02">
        <w:rPr>
          <w:rFonts w:ascii="Verdana" w:hAnsi="Verdana" w:cs="Calibri"/>
          <w:sz w:val="18"/>
          <w:szCs w:val="18"/>
        </w:rPr>
        <w:t xml:space="preserve">wysłanie e-maila, </w:t>
      </w:r>
    </w:p>
    <w:p w14:paraId="67902316" w14:textId="77777777" w:rsidR="00D85F1A" w:rsidRPr="00AF3C02" w:rsidRDefault="00D85F1A" w:rsidP="005B7EA9">
      <w:pPr>
        <w:pStyle w:val="Akapitzlist"/>
        <w:numPr>
          <w:ilvl w:val="0"/>
          <w:numId w:val="63"/>
        </w:numPr>
        <w:spacing w:before="0" w:after="0" w:line="240" w:lineRule="auto"/>
        <w:jc w:val="both"/>
        <w:rPr>
          <w:rFonts w:ascii="Verdana" w:hAnsi="Verdana" w:cs="Calibri"/>
          <w:sz w:val="18"/>
          <w:szCs w:val="18"/>
        </w:rPr>
      </w:pPr>
      <w:r w:rsidRPr="00AF3C02">
        <w:rPr>
          <w:rFonts w:ascii="Verdana" w:hAnsi="Verdana" w:cs="Calibri"/>
          <w:sz w:val="18"/>
          <w:szCs w:val="18"/>
        </w:rPr>
        <w:t xml:space="preserve">wyslanie trap SNMP, </w:t>
      </w:r>
    </w:p>
    <w:p w14:paraId="1F9EDFFB" w14:textId="77777777" w:rsidR="00D85F1A" w:rsidRPr="00AF3C02" w:rsidRDefault="00D85F1A" w:rsidP="005B7EA9">
      <w:pPr>
        <w:pStyle w:val="Akapitzlist"/>
        <w:numPr>
          <w:ilvl w:val="0"/>
          <w:numId w:val="63"/>
        </w:numPr>
        <w:spacing w:before="0" w:after="0" w:line="240" w:lineRule="auto"/>
        <w:jc w:val="both"/>
        <w:rPr>
          <w:rFonts w:ascii="Verdana" w:hAnsi="Verdana" w:cs="Calibri"/>
          <w:sz w:val="18"/>
          <w:szCs w:val="18"/>
        </w:rPr>
      </w:pPr>
      <w:r w:rsidRPr="00AF3C02">
        <w:rPr>
          <w:rFonts w:ascii="Verdana" w:hAnsi="Verdana" w:cs="Calibri"/>
          <w:sz w:val="18"/>
          <w:szCs w:val="18"/>
        </w:rPr>
        <w:t xml:space="preserve">przesłanie informacji do serwera Syslog, </w:t>
      </w:r>
    </w:p>
    <w:p w14:paraId="2D03639F" w14:textId="77777777" w:rsidR="00D85F1A" w:rsidRPr="00AF3C02" w:rsidRDefault="00D85F1A" w:rsidP="005B7EA9">
      <w:pPr>
        <w:pStyle w:val="Akapitzlist"/>
        <w:numPr>
          <w:ilvl w:val="0"/>
          <w:numId w:val="63"/>
        </w:numPr>
        <w:spacing w:before="0" w:after="0" w:line="240" w:lineRule="auto"/>
        <w:jc w:val="both"/>
        <w:rPr>
          <w:rFonts w:ascii="Verdana" w:hAnsi="Verdana" w:cs="Calibri"/>
          <w:sz w:val="18"/>
          <w:szCs w:val="18"/>
        </w:rPr>
      </w:pPr>
      <w:r w:rsidRPr="00AF3C02">
        <w:rPr>
          <w:rFonts w:ascii="Verdana" w:hAnsi="Verdana" w:cs="Calibri"/>
          <w:sz w:val="18"/>
          <w:szCs w:val="18"/>
        </w:rPr>
        <w:t xml:space="preserve">uruchomienie skryptu użytkownika </w:t>
      </w:r>
    </w:p>
    <w:p w14:paraId="76119084" w14:textId="77777777" w:rsidR="00D85F1A" w:rsidRPr="00AF3C02" w:rsidRDefault="00D85F1A" w:rsidP="005B7EA9">
      <w:pPr>
        <w:pStyle w:val="Akapitzlist"/>
        <w:numPr>
          <w:ilvl w:val="0"/>
          <w:numId w:val="63"/>
        </w:numPr>
        <w:spacing w:before="0" w:after="0" w:line="240" w:lineRule="auto"/>
        <w:jc w:val="both"/>
        <w:rPr>
          <w:rFonts w:ascii="Verdana" w:hAnsi="Verdana" w:cs="Calibri"/>
          <w:sz w:val="18"/>
          <w:szCs w:val="18"/>
        </w:rPr>
      </w:pPr>
      <w:r w:rsidRPr="00AF3C02">
        <w:rPr>
          <w:rFonts w:ascii="Verdana" w:hAnsi="Verdana" w:cs="Calibri"/>
          <w:sz w:val="18"/>
          <w:szCs w:val="18"/>
        </w:rPr>
        <w:t>wysłanie informacji do jednego lub kilku rozwiązań typu SIEM poprzez zaszyfrowane połączenie</w:t>
      </w:r>
    </w:p>
    <w:p w14:paraId="1AE21C47"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 xml:space="preserve">posiada zaawansowany system przeszukiwania logów pozwalający na przeprowadzanie analizy </w:t>
      </w:r>
    </w:p>
    <w:p w14:paraId="6F63A13D" w14:textId="77777777" w:rsidR="00D85F1A" w:rsidRPr="00AF3C02" w:rsidRDefault="00D85F1A" w:rsidP="005B7EA9">
      <w:pPr>
        <w:pStyle w:val="Akapitzlist"/>
        <w:numPr>
          <w:ilvl w:val="0"/>
          <w:numId w:val="64"/>
        </w:numPr>
        <w:spacing w:before="0" w:after="0" w:line="240" w:lineRule="auto"/>
        <w:jc w:val="both"/>
        <w:rPr>
          <w:rFonts w:ascii="Verdana" w:hAnsi="Verdana" w:cs="Calibri"/>
          <w:sz w:val="18"/>
          <w:szCs w:val="18"/>
        </w:rPr>
      </w:pPr>
      <w:r w:rsidRPr="00AF3C02">
        <w:rPr>
          <w:rFonts w:ascii="Verdana" w:hAnsi="Verdana" w:cs="Calibri"/>
          <w:sz w:val="18"/>
          <w:szCs w:val="18"/>
        </w:rPr>
        <w:t xml:space="preserve">aktualnego stanu danego urządzenia, </w:t>
      </w:r>
    </w:p>
    <w:p w14:paraId="5C2D8C02" w14:textId="77777777" w:rsidR="00D85F1A" w:rsidRPr="00AF3C02" w:rsidRDefault="00D85F1A" w:rsidP="005B7EA9">
      <w:pPr>
        <w:pStyle w:val="Akapitzlist"/>
        <w:numPr>
          <w:ilvl w:val="0"/>
          <w:numId w:val="64"/>
        </w:numPr>
        <w:spacing w:before="0" w:after="0" w:line="240" w:lineRule="auto"/>
        <w:jc w:val="both"/>
        <w:rPr>
          <w:rFonts w:ascii="Verdana" w:hAnsi="Verdana" w:cs="Calibri"/>
          <w:sz w:val="18"/>
          <w:szCs w:val="18"/>
        </w:rPr>
      </w:pPr>
      <w:r w:rsidRPr="00AF3C02">
        <w:rPr>
          <w:rFonts w:ascii="Verdana" w:hAnsi="Verdana" w:cs="Calibri"/>
          <w:sz w:val="18"/>
          <w:szCs w:val="18"/>
        </w:rPr>
        <w:t xml:space="preserve">podglądu historii dostępnych zasobów, </w:t>
      </w:r>
    </w:p>
    <w:p w14:paraId="5A610377" w14:textId="77777777" w:rsidR="00D85F1A" w:rsidRPr="00AF3C02" w:rsidRDefault="00D85F1A" w:rsidP="005B7EA9">
      <w:pPr>
        <w:pStyle w:val="Akapitzlist"/>
        <w:numPr>
          <w:ilvl w:val="0"/>
          <w:numId w:val="64"/>
        </w:numPr>
        <w:spacing w:before="0" w:after="0" w:line="240" w:lineRule="auto"/>
        <w:jc w:val="both"/>
        <w:rPr>
          <w:rFonts w:ascii="Verdana" w:hAnsi="Verdana" w:cs="Calibri"/>
          <w:sz w:val="18"/>
          <w:szCs w:val="18"/>
        </w:rPr>
      </w:pPr>
      <w:r w:rsidRPr="00AF3C02">
        <w:rPr>
          <w:rFonts w:ascii="Verdana" w:hAnsi="Verdana" w:cs="Calibri"/>
          <w:sz w:val="18"/>
          <w:szCs w:val="18"/>
        </w:rPr>
        <w:t>możliwość eliminacji powtarzających się alarmów (tzw. Black Listing)</w:t>
      </w:r>
    </w:p>
    <w:p w14:paraId="56CEC4CB"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ma możliwość ustanawiania i wymuszania polityki zgodności jak i alarmowania w przypadku jej naruszeń w czasie rzeczywistym</w:t>
      </w:r>
    </w:p>
    <w:p w14:paraId="55609469"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ma możliwość przypisywania następujących parametrów w polityce kontroli dostępu dla danych interfejsów, podsieci, vlanów i użytkowników:</w:t>
      </w:r>
    </w:p>
    <w:p w14:paraId="752A52DD" w14:textId="77777777" w:rsidR="00D85F1A" w:rsidRPr="00AF3C02" w:rsidRDefault="00D85F1A" w:rsidP="005B7EA9">
      <w:pPr>
        <w:pStyle w:val="Akapitzlist"/>
        <w:numPr>
          <w:ilvl w:val="0"/>
          <w:numId w:val="65"/>
        </w:numPr>
        <w:spacing w:before="0" w:after="0" w:line="240" w:lineRule="auto"/>
        <w:jc w:val="both"/>
        <w:rPr>
          <w:rFonts w:ascii="Verdana" w:hAnsi="Verdana" w:cs="Calibri"/>
          <w:sz w:val="18"/>
          <w:szCs w:val="18"/>
        </w:rPr>
      </w:pPr>
      <w:r w:rsidRPr="00AF3C02">
        <w:rPr>
          <w:rFonts w:ascii="Verdana" w:hAnsi="Verdana" w:cs="Calibri"/>
          <w:sz w:val="18"/>
          <w:szCs w:val="18"/>
        </w:rPr>
        <w:t>dozwolone porty i protokoły</w:t>
      </w:r>
    </w:p>
    <w:p w14:paraId="73B9D680" w14:textId="77777777" w:rsidR="00D85F1A" w:rsidRPr="00AF3C02" w:rsidRDefault="00D85F1A" w:rsidP="005B7EA9">
      <w:pPr>
        <w:pStyle w:val="Akapitzlist"/>
        <w:numPr>
          <w:ilvl w:val="0"/>
          <w:numId w:val="65"/>
        </w:numPr>
        <w:spacing w:before="0" w:after="0" w:line="240" w:lineRule="auto"/>
        <w:jc w:val="both"/>
        <w:rPr>
          <w:rFonts w:ascii="Verdana" w:hAnsi="Verdana" w:cs="Calibri"/>
          <w:sz w:val="18"/>
          <w:szCs w:val="18"/>
        </w:rPr>
      </w:pPr>
      <w:r w:rsidRPr="00AF3C02">
        <w:rPr>
          <w:rFonts w:ascii="Verdana" w:hAnsi="Verdana" w:cs="Calibri"/>
          <w:sz w:val="18"/>
          <w:szCs w:val="18"/>
        </w:rPr>
        <w:t>dozwolone aplikacje według różnych kategorii</w:t>
      </w:r>
    </w:p>
    <w:p w14:paraId="3B66F432" w14:textId="77777777" w:rsidR="00D85F1A" w:rsidRPr="00AF3C02" w:rsidRDefault="00D85F1A" w:rsidP="005B7EA9">
      <w:pPr>
        <w:pStyle w:val="Akapitzlist"/>
        <w:numPr>
          <w:ilvl w:val="0"/>
          <w:numId w:val="65"/>
        </w:numPr>
        <w:spacing w:before="0" w:after="0" w:line="240" w:lineRule="auto"/>
        <w:jc w:val="both"/>
        <w:rPr>
          <w:rFonts w:ascii="Verdana" w:hAnsi="Verdana" w:cs="Calibri"/>
          <w:sz w:val="18"/>
          <w:szCs w:val="18"/>
        </w:rPr>
      </w:pPr>
      <w:r w:rsidRPr="00AF3C02">
        <w:rPr>
          <w:rFonts w:ascii="Verdana" w:hAnsi="Verdana" w:cs="Calibri"/>
          <w:sz w:val="18"/>
          <w:szCs w:val="18"/>
        </w:rPr>
        <w:t>dozwolone kategorie stron internetowych (URL filtering)</w:t>
      </w:r>
    </w:p>
    <w:p w14:paraId="77B2FA34" w14:textId="77777777" w:rsidR="00D85F1A" w:rsidRPr="00AF3C02" w:rsidRDefault="00D85F1A" w:rsidP="005B7EA9">
      <w:pPr>
        <w:pStyle w:val="Akapitzlist"/>
        <w:numPr>
          <w:ilvl w:val="0"/>
          <w:numId w:val="65"/>
        </w:numPr>
        <w:spacing w:before="0" w:after="0" w:line="240" w:lineRule="auto"/>
        <w:jc w:val="both"/>
        <w:rPr>
          <w:rFonts w:ascii="Verdana" w:hAnsi="Verdana" w:cs="Calibri"/>
          <w:sz w:val="18"/>
          <w:szCs w:val="18"/>
        </w:rPr>
      </w:pPr>
      <w:r w:rsidRPr="00AF3C02">
        <w:rPr>
          <w:rFonts w:ascii="Verdana" w:hAnsi="Verdana" w:cs="Calibri"/>
          <w:sz w:val="18"/>
          <w:szCs w:val="18"/>
        </w:rPr>
        <w:t>dedykowaną politykę wykrywania zagrożeń IPS dla każdej z reguł zapory ogniowej</w:t>
      </w:r>
    </w:p>
    <w:p w14:paraId="28358724" w14:textId="77777777" w:rsidR="00D85F1A" w:rsidRPr="00AF3C02" w:rsidRDefault="00D85F1A" w:rsidP="005B7EA9">
      <w:pPr>
        <w:pStyle w:val="Akapitzlist"/>
        <w:numPr>
          <w:ilvl w:val="0"/>
          <w:numId w:val="65"/>
        </w:numPr>
        <w:spacing w:before="0" w:after="0" w:line="240" w:lineRule="auto"/>
        <w:jc w:val="both"/>
        <w:rPr>
          <w:rFonts w:ascii="Verdana" w:hAnsi="Verdana" w:cs="Calibri"/>
          <w:sz w:val="18"/>
          <w:szCs w:val="18"/>
        </w:rPr>
      </w:pPr>
      <w:r w:rsidRPr="00AF3C02">
        <w:rPr>
          <w:rFonts w:ascii="Verdana" w:hAnsi="Verdana" w:cs="Calibri"/>
          <w:sz w:val="18"/>
          <w:szCs w:val="18"/>
        </w:rPr>
        <w:t>sposób traktowania wyspecyfikowanego ruchu w danej regule: przepuszczanie bez analizy, analiza, blokowanie ciche, blokowanie z resetowaniem sesji, blokowanie interaktywne</w:t>
      </w:r>
    </w:p>
    <w:p w14:paraId="288E396F"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w ramach funkcji kategoryzacji zapytań HTTP (URL filtering) rozwiązanie ma możliwość interaktywnego blokowania z resetowaniem zapytań. W ramach tej funkcji jest zapewniona możliwość zdefiniowania własnej strony internetowej ostrzegającej o naruszeniu polityki kontroli dostępu i zrzuceniu zablokowanej próby połączenia</w:t>
      </w:r>
    </w:p>
    <w:p w14:paraId="733E2A7E" w14:textId="77777777"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pozwala na łatwą nawigację pomiędzy obiektami. Pozwala podejrzeć, w którym innym obiekcie jest on zagnieżdżony lub w której polityce jest użyty</w:t>
      </w:r>
    </w:p>
    <w:p w14:paraId="32F11571" w14:textId="089EF279" w:rsidR="00D85F1A" w:rsidRPr="00AF3C02" w:rsidRDefault="00D85F1A" w:rsidP="005B7EA9">
      <w:pPr>
        <w:pStyle w:val="Akapitzlist"/>
        <w:numPr>
          <w:ilvl w:val="1"/>
          <w:numId w:val="62"/>
        </w:numPr>
        <w:spacing w:before="0" w:after="0" w:line="240" w:lineRule="auto"/>
        <w:jc w:val="both"/>
        <w:rPr>
          <w:rFonts w:ascii="Verdana" w:hAnsi="Verdana" w:cs="Calibri"/>
          <w:sz w:val="18"/>
          <w:szCs w:val="18"/>
        </w:rPr>
      </w:pPr>
      <w:r w:rsidRPr="00AF3C02">
        <w:rPr>
          <w:rFonts w:ascii="Verdana" w:hAnsi="Verdana" w:cs="Calibri"/>
          <w:sz w:val="18"/>
          <w:szCs w:val="18"/>
        </w:rPr>
        <w:t>posiada narz</w:t>
      </w:r>
      <w:r w:rsidR="00AB273D">
        <w:rPr>
          <w:rFonts w:ascii="Verdana" w:hAnsi="Verdana" w:cs="Calibri"/>
          <w:sz w:val="18"/>
          <w:szCs w:val="18"/>
        </w:rPr>
        <w:t>ę</w:t>
      </w:r>
      <w:r w:rsidRPr="00AF3C02">
        <w:rPr>
          <w:rFonts w:ascii="Verdana" w:hAnsi="Verdana" w:cs="Calibri"/>
          <w:sz w:val="18"/>
          <w:szCs w:val="18"/>
        </w:rPr>
        <w:t>dzie do monitorowania połączeń, które zostały sklasyfikow</w:t>
      </w:r>
      <w:r w:rsidR="00AB273D">
        <w:rPr>
          <w:rFonts w:ascii="Verdana" w:hAnsi="Verdana" w:cs="Calibri"/>
          <w:sz w:val="18"/>
          <w:szCs w:val="18"/>
        </w:rPr>
        <w:t>a</w:t>
      </w:r>
      <w:r w:rsidRPr="00AF3C02">
        <w:rPr>
          <w:rFonts w:ascii="Verdana" w:hAnsi="Verdana" w:cs="Calibri"/>
          <w:sz w:val="18"/>
          <w:szCs w:val="18"/>
        </w:rPr>
        <w:t>ne do odpowiedniej reguły („hit count”</w:t>
      </w:r>
      <w:r w:rsidRPr="00AF3C02">
        <w:rPr>
          <w:rFonts w:ascii="Verdana" w:hAnsi="Verdana"/>
          <w:sz w:val="18"/>
          <w:szCs w:val="18"/>
        </w:rPr>
        <w:t xml:space="preserve"> </w:t>
      </w:r>
      <w:r w:rsidRPr="00AF3C02">
        <w:rPr>
          <w:rFonts w:ascii="Verdana" w:hAnsi="Verdana" w:cs="Calibri"/>
          <w:sz w:val="18"/>
          <w:szCs w:val="18"/>
        </w:rPr>
        <w:t>lub funkcjonalność równoważna). Narzędzie pozwala na monitorowanie jak dużo połączeń zachodzi dla konkretnych reguł w określonej jednostce czasu oraz pozwala na szybkie wyszukanie reguł niepotrzebnych, do których przez zadany okres nie trafił żaden ruch.</w:t>
      </w:r>
    </w:p>
    <w:p w14:paraId="6B5C62C3" w14:textId="77777777" w:rsidR="00AC50C2" w:rsidRPr="00AF3C02" w:rsidRDefault="00AC50C2" w:rsidP="005B7EA9">
      <w:pPr>
        <w:pStyle w:val="Akapitzlist"/>
        <w:spacing w:before="0" w:after="0" w:line="240" w:lineRule="auto"/>
        <w:jc w:val="both"/>
        <w:rPr>
          <w:rFonts w:ascii="Verdana" w:hAnsi="Verdana" w:cs="Calibri"/>
          <w:sz w:val="18"/>
          <w:szCs w:val="18"/>
        </w:rPr>
      </w:pPr>
    </w:p>
    <w:p w14:paraId="5FC85647" w14:textId="23E3883B" w:rsidR="00A56293" w:rsidRPr="00AF3C02" w:rsidRDefault="00AC50C2" w:rsidP="005B7EA9">
      <w:pPr>
        <w:pStyle w:val="Akapitzlist"/>
        <w:spacing w:before="0" w:after="0" w:line="240" w:lineRule="auto"/>
        <w:jc w:val="both"/>
        <w:rPr>
          <w:rFonts w:ascii="Verdana" w:hAnsi="Verdana" w:cs="Calibri"/>
          <w:sz w:val="18"/>
          <w:szCs w:val="18"/>
        </w:rPr>
      </w:pPr>
      <w:r w:rsidRPr="00AF3C02">
        <w:rPr>
          <w:rFonts w:ascii="Verdana" w:hAnsi="Verdana" w:cs="Calibri"/>
          <w:sz w:val="18"/>
          <w:szCs w:val="18"/>
        </w:rPr>
        <w:t xml:space="preserve">Subskrypcja </w:t>
      </w:r>
      <w:r w:rsidR="00A56293" w:rsidRPr="00AF3C02">
        <w:rPr>
          <w:rFonts w:ascii="Verdana" w:hAnsi="Verdana" w:cs="Calibri"/>
          <w:sz w:val="18"/>
          <w:szCs w:val="18"/>
        </w:rPr>
        <w:t>na okres minimum 3 lat.</w:t>
      </w:r>
    </w:p>
    <w:p w14:paraId="5846272F" w14:textId="662C199C" w:rsidR="00D85F1A" w:rsidRPr="00AF3C02" w:rsidRDefault="00D85F1A" w:rsidP="005B7EA9">
      <w:pPr>
        <w:spacing w:before="0" w:after="0" w:line="240" w:lineRule="auto"/>
        <w:jc w:val="both"/>
        <w:rPr>
          <w:rFonts w:ascii="Verdana" w:hAnsi="Verdana" w:cs="Calibri"/>
          <w:sz w:val="18"/>
          <w:szCs w:val="18"/>
        </w:rPr>
      </w:pPr>
    </w:p>
    <w:p w14:paraId="44DF5235" w14:textId="4661A19B" w:rsidR="00D85F1A" w:rsidRPr="00AF3C02" w:rsidRDefault="00D85F1A" w:rsidP="005B7EA9">
      <w:pPr>
        <w:spacing w:before="0" w:after="0" w:line="240" w:lineRule="auto"/>
        <w:jc w:val="both"/>
        <w:rPr>
          <w:rFonts w:ascii="Verdana" w:hAnsi="Verdana" w:cs="Calibri"/>
          <w:sz w:val="18"/>
          <w:szCs w:val="18"/>
        </w:rPr>
      </w:pPr>
    </w:p>
    <w:p w14:paraId="72343DA8" w14:textId="60C80A54" w:rsidR="00DE05CE" w:rsidRPr="00AF3C02" w:rsidRDefault="00DE05CE" w:rsidP="005B7EA9">
      <w:pPr>
        <w:pStyle w:val="Akapitzlist"/>
        <w:numPr>
          <w:ilvl w:val="1"/>
          <w:numId w:val="2"/>
        </w:numPr>
        <w:jc w:val="both"/>
        <w:rPr>
          <w:rFonts w:ascii="Verdana" w:hAnsi="Verdana"/>
          <w:b/>
          <w:bCs/>
          <w:sz w:val="18"/>
          <w:szCs w:val="18"/>
        </w:rPr>
      </w:pPr>
      <w:r w:rsidRPr="00AF3C02">
        <w:rPr>
          <w:rFonts w:ascii="Verdana" w:hAnsi="Verdana"/>
          <w:b/>
          <w:bCs/>
          <w:sz w:val="18"/>
          <w:szCs w:val="18"/>
        </w:rPr>
        <w:t>Specyfikacja nr 6</w:t>
      </w:r>
    </w:p>
    <w:p w14:paraId="0A9E82F6" w14:textId="5CFFBA83" w:rsidR="00DE05CE" w:rsidRPr="00AF3C02" w:rsidRDefault="00DE05CE" w:rsidP="005B7EA9">
      <w:pPr>
        <w:spacing w:before="0" w:after="0" w:line="240" w:lineRule="auto"/>
        <w:jc w:val="both"/>
        <w:rPr>
          <w:rFonts w:ascii="Verdana" w:hAnsi="Verdana" w:cs="Calibri"/>
          <w:b/>
          <w:bCs/>
          <w:sz w:val="18"/>
          <w:szCs w:val="18"/>
        </w:rPr>
      </w:pPr>
      <w:r w:rsidRPr="00AF3C02">
        <w:rPr>
          <w:rFonts w:ascii="Verdana" w:hAnsi="Verdana" w:cs="Calibri"/>
          <w:b/>
          <w:bCs/>
          <w:sz w:val="18"/>
          <w:szCs w:val="18"/>
        </w:rPr>
        <w:t xml:space="preserve">Wdrożenie i Wsparcie </w:t>
      </w:r>
      <w:r w:rsidR="00F81479" w:rsidRPr="00AF3C02">
        <w:rPr>
          <w:rFonts w:ascii="Verdana" w:hAnsi="Verdana" w:cs="Calibri"/>
          <w:b/>
          <w:bCs/>
          <w:sz w:val="18"/>
          <w:szCs w:val="18"/>
        </w:rPr>
        <w:t>Powdrożeniowe</w:t>
      </w:r>
    </w:p>
    <w:p w14:paraId="7E12BAF4" w14:textId="59A30962" w:rsidR="00DE05CE" w:rsidRPr="00AF3C02" w:rsidRDefault="00DE05CE" w:rsidP="005B7EA9">
      <w:pPr>
        <w:spacing w:before="0" w:after="0" w:line="240" w:lineRule="auto"/>
        <w:jc w:val="both"/>
        <w:rPr>
          <w:rFonts w:ascii="Verdana" w:hAnsi="Verdana" w:cs="Calibri"/>
          <w:sz w:val="18"/>
          <w:szCs w:val="18"/>
        </w:rPr>
      </w:pPr>
    </w:p>
    <w:p w14:paraId="2F9B2D8F" w14:textId="5FFD666B" w:rsidR="00DE05CE" w:rsidRPr="00AF3C02" w:rsidRDefault="00DE05CE" w:rsidP="005B7EA9">
      <w:pPr>
        <w:numPr>
          <w:ilvl w:val="0"/>
          <w:numId w:val="66"/>
        </w:numPr>
        <w:spacing w:before="0" w:after="0" w:line="240" w:lineRule="auto"/>
        <w:jc w:val="both"/>
        <w:rPr>
          <w:rFonts w:ascii="Verdana" w:hAnsi="Verdana" w:cs="Calibri"/>
          <w:sz w:val="18"/>
          <w:szCs w:val="18"/>
        </w:rPr>
      </w:pPr>
      <w:r w:rsidRPr="00AF3C02">
        <w:rPr>
          <w:rFonts w:ascii="Verdana" w:hAnsi="Verdana" w:cs="Calibri"/>
          <w:sz w:val="18"/>
          <w:szCs w:val="18"/>
        </w:rPr>
        <w:t xml:space="preserve">Wykonawca </w:t>
      </w:r>
      <w:r w:rsidR="00451C1A" w:rsidRPr="00AF3C02">
        <w:rPr>
          <w:rFonts w:ascii="Verdana" w:hAnsi="Verdana" w:cs="Calibri"/>
          <w:sz w:val="18"/>
          <w:szCs w:val="18"/>
        </w:rPr>
        <w:t xml:space="preserve">będzie realizował zamówienie </w:t>
      </w:r>
      <w:r w:rsidRPr="00AF3C02">
        <w:rPr>
          <w:rFonts w:ascii="Verdana" w:hAnsi="Verdana" w:cs="Calibri"/>
          <w:sz w:val="18"/>
          <w:szCs w:val="18"/>
        </w:rPr>
        <w:t xml:space="preserve">(instalacja, konfiguracja, wdrożenie) </w:t>
      </w:r>
      <w:r w:rsidR="00802500" w:rsidRPr="00AF3C02">
        <w:rPr>
          <w:rFonts w:ascii="Verdana" w:hAnsi="Verdana" w:cs="Calibri"/>
          <w:sz w:val="18"/>
          <w:szCs w:val="18"/>
        </w:rPr>
        <w:t xml:space="preserve">przy uczestnictwie </w:t>
      </w:r>
      <w:r w:rsidRPr="00AF3C02">
        <w:rPr>
          <w:rFonts w:ascii="Verdana" w:hAnsi="Verdana" w:cs="Calibri"/>
          <w:sz w:val="18"/>
          <w:szCs w:val="18"/>
        </w:rPr>
        <w:t>co najmniej jedn</w:t>
      </w:r>
      <w:r w:rsidR="00802500" w:rsidRPr="00AF3C02">
        <w:rPr>
          <w:rFonts w:ascii="Verdana" w:hAnsi="Verdana" w:cs="Calibri"/>
          <w:sz w:val="18"/>
          <w:szCs w:val="18"/>
        </w:rPr>
        <w:t>ej</w:t>
      </w:r>
      <w:r w:rsidRPr="00AF3C02">
        <w:rPr>
          <w:rFonts w:ascii="Verdana" w:hAnsi="Verdana" w:cs="Calibri"/>
          <w:sz w:val="18"/>
          <w:szCs w:val="18"/>
        </w:rPr>
        <w:t xml:space="preserve"> osob</w:t>
      </w:r>
      <w:r w:rsidR="00802500" w:rsidRPr="00AF3C02">
        <w:rPr>
          <w:rFonts w:ascii="Verdana" w:hAnsi="Verdana" w:cs="Calibri"/>
          <w:sz w:val="18"/>
          <w:szCs w:val="18"/>
        </w:rPr>
        <w:t>y</w:t>
      </w:r>
      <w:r w:rsidRPr="00AF3C02">
        <w:rPr>
          <w:rFonts w:ascii="Verdana" w:hAnsi="Verdana" w:cs="Calibri"/>
          <w:sz w:val="18"/>
          <w:szCs w:val="18"/>
        </w:rPr>
        <w:t xml:space="preserve"> posiadając</w:t>
      </w:r>
      <w:r w:rsidR="00802500" w:rsidRPr="00AF3C02">
        <w:rPr>
          <w:rFonts w:ascii="Verdana" w:hAnsi="Verdana" w:cs="Calibri"/>
          <w:sz w:val="18"/>
          <w:szCs w:val="18"/>
        </w:rPr>
        <w:t>ej</w:t>
      </w:r>
      <w:r w:rsidRPr="00AF3C02">
        <w:rPr>
          <w:rFonts w:ascii="Verdana" w:hAnsi="Verdana" w:cs="Calibri"/>
          <w:sz w:val="18"/>
          <w:szCs w:val="18"/>
        </w:rPr>
        <w:t xml:space="preserve"> aktualny certyfikat </w:t>
      </w:r>
      <w:r w:rsidR="00802500" w:rsidRPr="00AF3C02">
        <w:rPr>
          <w:rFonts w:ascii="Verdana" w:hAnsi="Verdana" w:cs="Calibri"/>
          <w:sz w:val="18"/>
          <w:szCs w:val="18"/>
        </w:rPr>
        <w:t xml:space="preserve">wymagany zgodnie z Ogłoszeniem na etapie postępowania </w:t>
      </w:r>
      <w:r w:rsidR="009A0469" w:rsidRPr="00AF3C02">
        <w:rPr>
          <w:rFonts w:ascii="Verdana" w:hAnsi="Verdana" w:cs="Calibri"/>
          <w:sz w:val="18"/>
          <w:szCs w:val="18"/>
        </w:rPr>
        <w:t>poprzedzającego zawarcie Umowy</w:t>
      </w:r>
      <w:r w:rsidRPr="00AF3C02">
        <w:rPr>
          <w:rFonts w:ascii="Verdana" w:hAnsi="Verdana" w:cs="Calibri"/>
          <w:sz w:val="18"/>
          <w:szCs w:val="18"/>
        </w:rPr>
        <w:t>.</w:t>
      </w:r>
    </w:p>
    <w:p w14:paraId="6F2F97CB" w14:textId="10BC016F" w:rsidR="00DE05CE" w:rsidRPr="00AF3C02" w:rsidRDefault="00DE05CE" w:rsidP="005B7EA9">
      <w:pPr>
        <w:numPr>
          <w:ilvl w:val="0"/>
          <w:numId w:val="66"/>
        </w:numPr>
        <w:spacing w:before="0" w:after="0" w:line="240" w:lineRule="auto"/>
        <w:jc w:val="both"/>
        <w:rPr>
          <w:rFonts w:ascii="Verdana" w:hAnsi="Verdana" w:cs="Calibri"/>
          <w:sz w:val="18"/>
          <w:szCs w:val="18"/>
        </w:rPr>
      </w:pPr>
      <w:r w:rsidRPr="00AF3C02">
        <w:rPr>
          <w:rFonts w:ascii="Verdana" w:hAnsi="Verdana" w:cs="Calibri"/>
          <w:sz w:val="18"/>
          <w:szCs w:val="18"/>
        </w:rPr>
        <w:t xml:space="preserve">Kopia certyfikatu lub oświadczenie o dysponowaniu taką osobą musi zostać dostarczone na wezwanie Zamawiającego </w:t>
      </w:r>
      <w:r w:rsidR="000240DE" w:rsidRPr="00AF3C02">
        <w:rPr>
          <w:rFonts w:ascii="Verdana" w:hAnsi="Verdana" w:cs="Calibri"/>
          <w:sz w:val="18"/>
          <w:szCs w:val="18"/>
        </w:rPr>
        <w:t>na każdym etapie realizacji Umowy</w:t>
      </w:r>
      <w:r w:rsidRPr="00AF3C02">
        <w:rPr>
          <w:rFonts w:ascii="Verdana" w:hAnsi="Verdana" w:cs="Calibri"/>
          <w:sz w:val="18"/>
          <w:szCs w:val="18"/>
        </w:rPr>
        <w:t>.</w:t>
      </w:r>
    </w:p>
    <w:p w14:paraId="548F6DCE" w14:textId="77777777" w:rsidR="00AB273D" w:rsidRDefault="00AB273D" w:rsidP="005B7EA9">
      <w:pPr>
        <w:spacing w:before="0" w:after="0" w:line="240" w:lineRule="auto"/>
        <w:jc w:val="both"/>
        <w:rPr>
          <w:rFonts w:ascii="Verdana" w:hAnsi="Verdana" w:cs="Calibri"/>
          <w:b/>
          <w:bCs/>
          <w:sz w:val="18"/>
          <w:szCs w:val="18"/>
        </w:rPr>
      </w:pPr>
    </w:p>
    <w:p w14:paraId="0FDF4694" w14:textId="7DA59699" w:rsidR="00DE05CE" w:rsidRPr="00AF3C02" w:rsidRDefault="00DE05CE" w:rsidP="005B7EA9">
      <w:pPr>
        <w:spacing w:before="0" w:after="0" w:line="240" w:lineRule="auto"/>
        <w:jc w:val="both"/>
        <w:rPr>
          <w:rFonts w:ascii="Verdana" w:hAnsi="Verdana" w:cs="Calibri"/>
          <w:sz w:val="18"/>
          <w:szCs w:val="18"/>
        </w:rPr>
      </w:pPr>
      <w:r w:rsidRPr="00AF3C02">
        <w:rPr>
          <w:rFonts w:ascii="Verdana" w:hAnsi="Verdana" w:cs="Calibri"/>
          <w:b/>
          <w:bCs/>
          <w:sz w:val="18"/>
          <w:szCs w:val="18"/>
        </w:rPr>
        <w:t>Zakres wdrożenia:</w:t>
      </w:r>
    </w:p>
    <w:p w14:paraId="03A34AC0" w14:textId="1B49500E" w:rsidR="00DE05CE" w:rsidRPr="00AF3C02" w:rsidRDefault="00DE05CE" w:rsidP="005B7EA9">
      <w:pPr>
        <w:numPr>
          <w:ilvl w:val="0"/>
          <w:numId w:val="67"/>
        </w:numPr>
        <w:spacing w:before="0" w:after="0" w:line="240" w:lineRule="auto"/>
        <w:jc w:val="both"/>
        <w:rPr>
          <w:rFonts w:ascii="Verdana" w:hAnsi="Verdana" w:cs="Calibri"/>
          <w:sz w:val="18"/>
          <w:szCs w:val="18"/>
        </w:rPr>
      </w:pPr>
      <w:r w:rsidRPr="00AF3C02">
        <w:rPr>
          <w:rFonts w:ascii="Verdana" w:hAnsi="Verdana" w:cs="Calibri"/>
          <w:sz w:val="18"/>
          <w:szCs w:val="18"/>
        </w:rPr>
        <w:t>Wdrożenie obejmuje pełną konfigurację dostarczonych</w:t>
      </w:r>
      <w:r w:rsidR="002A679F" w:rsidRPr="00AF3C02">
        <w:rPr>
          <w:rFonts w:ascii="Verdana" w:hAnsi="Verdana" w:cs="Calibri"/>
          <w:sz w:val="18"/>
          <w:szCs w:val="18"/>
        </w:rPr>
        <w:t xml:space="preserve"> urządzeń</w:t>
      </w:r>
      <w:r w:rsidRPr="00AF3C02">
        <w:rPr>
          <w:rFonts w:ascii="Verdana" w:hAnsi="Verdana" w:cs="Calibri"/>
          <w:sz w:val="18"/>
          <w:szCs w:val="18"/>
        </w:rPr>
        <w:t>, zestawienie tuneli VPN w wymaganych topologiach, konfigurację polityk bezpieczeństwa (IPS, AVC, Malware Defense, Firewall) oraz integrację z systemem zarządzania w tym:</w:t>
      </w:r>
    </w:p>
    <w:p w14:paraId="79313509" w14:textId="0E77EFDF" w:rsidR="00DE05CE" w:rsidRPr="00AF3C02" w:rsidRDefault="00DE05CE" w:rsidP="005B7EA9">
      <w:pPr>
        <w:numPr>
          <w:ilvl w:val="1"/>
          <w:numId w:val="67"/>
        </w:numPr>
        <w:spacing w:before="0" w:after="0" w:line="240" w:lineRule="auto"/>
        <w:jc w:val="both"/>
        <w:rPr>
          <w:rFonts w:ascii="Verdana" w:hAnsi="Verdana" w:cs="Calibri"/>
          <w:sz w:val="18"/>
          <w:szCs w:val="18"/>
        </w:rPr>
      </w:pPr>
      <w:r w:rsidRPr="00AF3C02">
        <w:rPr>
          <w:rFonts w:ascii="Verdana" w:hAnsi="Verdana" w:cs="Calibri"/>
          <w:sz w:val="18"/>
          <w:szCs w:val="18"/>
        </w:rPr>
        <w:t>Stworzenie tuneli VPN</w:t>
      </w:r>
    </w:p>
    <w:p w14:paraId="2A39FFCD" w14:textId="528781E2" w:rsidR="00DE05CE" w:rsidRPr="00AF3C02" w:rsidRDefault="00DE05CE" w:rsidP="005B7EA9">
      <w:pPr>
        <w:numPr>
          <w:ilvl w:val="1"/>
          <w:numId w:val="67"/>
        </w:numPr>
        <w:spacing w:before="0" w:after="0" w:line="240" w:lineRule="auto"/>
        <w:jc w:val="both"/>
        <w:rPr>
          <w:rFonts w:ascii="Verdana" w:hAnsi="Verdana" w:cs="Calibri"/>
          <w:sz w:val="18"/>
          <w:szCs w:val="18"/>
        </w:rPr>
      </w:pPr>
      <w:r w:rsidRPr="00AF3C02">
        <w:rPr>
          <w:rFonts w:ascii="Verdana" w:hAnsi="Verdana" w:cs="Calibri"/>
          <w:sz w:val="18"/>
          <w:szCs w:val="18"/>
        </w:rPr>
        <w:t xml:space="preserve">Konfigurację polityk bezpieczeństwa na urządzeniach brzegowych </w:t>
      </w:r>
    </w:p>
    <w:p w14:paraId="338E9A7D" w14:textId="3C894EEB" w:rsidR="00DE05CE" w:rsidRPr="00AF3C02" w:rsidRDefault="00DE05CE" w:rsidP="005B7EA9">
      <w:pPr>
        <w:numPr>
          <w:ilvl w:val="1"/>
          <w:numId w:val="67"/>
        </w:numPr>
        <w:spacing w:before="0" w:after="0" w:line="240" w:lineRule="auto"/>
        <w:jc w:val="both"/>
        <w:rPr>
          <w:rFonts w:ascii="Verdana" w:hAnsi="Verdana" w:cs="Calibri"/>
          <w:sz w:val="18"/>
          <w:szCs w:val="18"/>
        </w:rPr>
      </w:pPr>
      <w:r w:rsidRPr="00AF3C02">
        <w:rPr>
          <w:rFonts w:ascii="Verdana" w:hAnsi="Verdana" w:cs="Calibri"/>
          <w:sz w:val="18"/>
          <w:szCs w:val="18"/>
        </w:rPr>
        <w:t>Konfigurację polityk bezpieczeństwa na urządzeniach wewnętrznych (w centrali około 100 podsieci, na każdym z oddziałów około 10 podsieci</w:t>
      </w:r>
    </w:p>
    <w:p w14:paraId="2D78F404" w14:textId="47F1B13C" w:rsidR="00DE05CE" w:rsidRPr="00AF3C02" w:rsidRDefault="00DE05CE" w:rsidP="005B7EA9">
      <w:pPr>
        <w:numPr>
          <w:ilvl w:val="0"/>
          <w:numId w:val="67"/>
        </w:numPr>
        <w:spacing w:before="0" w:after="0" w:line="240" w:lineRule="auto"/>
        <w:jc w:val="both"/>
        <w:rPr>
          <w:rFonts w:ascii="Verdana" w:hAnsi="Verdana" w:cs="Calibri"/>
          <w:sz w:val="18"/>
          <w:szCs w:val="18"/>
        </w:rPr>
      </w:pPr>
      <w:r w:rsidRPr="00AF3C02">
        <w:rPr>
          <w:rFonts w:ascii="Verdana" w:hAnsi="Verdana" w:cs="Calibri"/>
          <w:sz w:val="18"/>
          <w:szCs w:val="18"/>
        </w:rPr>
        <w:t>Dostarczenie kompletnej dokumentacji zawierającej zrzuty ekranów z kluczowych ustawień, kopie zapasowe konfiguracji oraz paszporty techniczne urządzeń.</w:t>
      </w:r>
    </w:p>
    <w:p w14:paraId="5BDA8131" w14:textId="77777777" w:rsidR="00C774F6" w:rsidRPr="00C774F6" w:rsidRDefault="00C774F6" w:rsidP="005B7EA9">
      <w:pPr>
        <w:spacing w:before="100" w:beforeAutospacing="1" w:after="100" w:afterAutospacing="1"/>
        <w:jc w:val="both"/>
        <w:rPr>
          <w:rFonts w:ascii="Verdana" w:hAnsi="Verdana" w:cs="Calibri"/>
          <w:b/>
          <w:bCs/>
          <w:sz w:val="18"/>
          <w:szCs w:val="18"/>
        </w:rPr>
      </w:pPr>
      <w:r w:rsidRPr="00C774F6">
        <w:rPr>
          <w:rFonts w:ascii="Verdana" w:hAnsi="Verdana" w:cs="Calibri"/>
          <w:b/>
          <w:bCs/>
          <w:sz w:val="18"/>
          <w:szCs w:val="18"/>
        </w:rPr>
        <w:t>Szkolenia:</w:t>
      </w:r>
    </w:p>
    <w:p w14:paraId="689B0951" w14:textId="77777777" w:rsidR="00C774F6" w:rsidRPr="00AF3C02" w:rsidRDefault="00C774F6" w:rsidP="005B7EA9">
      <w:pPr>
        <w:numPr>
          <w:ilvl w:val="0"/>
          <w:numId w:val="68"/>
        </w:numPr>
        <w:spacing w:before="100" w:beforeAutospacing="1" w:after="100" w:afterAutospacing="1"/>
        <w:jc w:val="both"/>
        <w:rPr>
          <w:rFonts w:ascii="Verdana" w:hAnsi="Verdana" w:cs="Calibri"/>
          <w:sz w:val="18"/>
          <w:szCs w:val="18"/>
        </w:rPr>
      </w:pPr>
      <w:r w:rsidRPr="00AF3C02">
        <w:rPr>
          <w:rFonts w:ascii="Verdana" w:hAnsi="Verdana" w:cs="Calibri"/>
          <w:sz w:val="18"/>
          <w:szCs w:val="18"/>
        </w:rPr>
        <w:t>Wykonawca zapewni dla 2  pracowników Zamawiającego udział w autoryzowanym szkoleniu producenta z zakresu administracji i konfiguracji dostarczonych systemów NGFW.</w:t>
      </w:r>
    </w:p>
    <w:p w14:paraId="1EC1646F" w14:textId="77777777" w:rsidR="00C774F6" w:rsidRPr="00AF3C02" w:rsidRDefault="00C774F6" w:rsidP="005B7EA9">
      <w:pPr>
        <w:numPr>
          <w:ilvl w:val="0"/>
          <w:numId w:val="68"/>
        </w:numPr>
        <w:spacing w:before="0" w:after="0" w:line="240" w:lineRule="auto"/>
        <w:jc w:val="both"/>
        <w:rPr>
          <w:rFonts w:ascii="Verdana" w:hAnsi="Verdana" w:cs="Calibri"/>
          <w:sz w:val="18"/>
          <w:szCs w:val="18"/>
        </w:rPr>
      </w:pPr>
      <w:r w:rsidRPr="00AF3C02">
        <w:rPr>
          <w:rFonts w:ascii="Verdana" w:hAnsi="Verdana" w:cs="Calibri"/>
          <w:sz w:val="18"/>
          <w:szCs w:val="18"/>
        </w:rPr>
        <w:t>Szkolenie musi być przeprowadzone przez Autoryzowany Ośrodek Szkoleniowy (ATC) danego producenta i prowadzone przez certyfikowanego instruktora.</w:t>
      </w:r>
    </w:p>
    <w:p w14:paraId="7C36C166" w14:textId="77777777" w:rsidR="00C774F6" w:rsidRPr="00AF3C02" w:rsidRDefault="00C774F6" w:rsidP="005B7EA9">
      <w:pPr>
        <w:numPr>
          <w:ilvl w:val="0"/>
          <w:numId w:val="68"/>
        </w:numPr>
        <w:spacing w:before="0" w:after="0" w:line="240" w:lineRule="auto"/>
        <w:jc w:val="both"/>
        <w:rPr>
          <w:rFonts w:ascii="Verdana" w:hAnsi="Verdana" w:cs="Calibri"/>
          <w:sz w:val="18"/>
          <w:szCs w:val="18"/>
        </w:rPr>
      </w:pPr>
      <w:r w:rsidRPr="00AF3C02">
        <w:rPr>
          <w:rFonts w:ascii="Verdana" w:hAnsi="Verdana" w:cs="Calibri"/>
          <w:sz w:val="18"/>
          <w:szCs w:val="18"/>
        </w:rPr>
        <w:lastRenderedPageBreak/>
        <w:t>Program szkolenia musi obejmować minimum: administrację systemem zarządzania, konfigurację polityk bezpieczeństwa (IPS, Malware, URL Filtering), zarządzanie VPN oraz diagnostykę problemów (troubleshooting).</w:t>
      </w:r>
    </w:p>
    <w:p w14:paraId="5BA66668" w14:textId="77777777" w:rsidR="00C774F6" w:rsidRPr="00AF3C02" w:rsidRDefault="00C774F6" w:rsidP="005B7EA9">
      <w:pPr>
        <w:numPr>
          <w:ilvl w:val="0"/>
          <w:numId w:val="68"/>
        </w:numPr>
        <w:spacing w:before="0" w:after="0" w:line="240" w:lineRule="auto"/>
        <w:jc w:val="both"/>
        <w:rPr>
          <w:rFonts w:ascii="Verdana" w:hAnsi="Verdana" w:cs="Calibri"/>
          <w:sz w:val="18"/>
          <w:szCs w:val="18"/>
        </w:rPr>
      </w:pPr>
      <w:r w:rsidRPr="00AF3C02">
        <w:rPr>
          <w:rFonts w:ascii="Verdana" w:hAnsi="Verdana" w:cs="Calibri"/>
          <w:sz w:val="18"/>
          <w:szCs w:val="18"/>
        </w:rPr>
        <w:t>Każdy uczestnik po zakończeniu szkolenia musi otrzymać oficjalny certyfikat ukończenia szkolenia wystawiony przez producenta rozwiązania.</w:t>
      </w:r>
    </w:p>
    <w:p w14:paraId="19B38378" w14:textId="77777777" w:rsidR="00C774F6" w:rsidRPr="00AF3C02" w:rsidRDefault="00C774F6" w:rsidP="005B7EA9">
      <w:pPr>
        <w:numPr>
          <w:ilvl w:val="0"/>
          <w:numId w:val="68"/>
        </w:numPr>
        <w:spacing w:before="0" w:after="0" w:line="240" w:lineRule="auto"/>
        <w:jc w:val="both"/>
        <w:rPr>
          <w:rFonts w:ascii="Verdana" w:hAnsi="Verdana" w:cs="Calibri"/>
          <w:sz w:val="18"/>
          <w:szCs w:val="18"/>
        </w:rPr>
      </w:pPr>
      <w:r w:rsidRPr="00AF3C02">
        <w:rPr>
          <w:rFonts w:ascii="Verdana" w:hAnsi="Verdana" w:cs="Calibri"/>
          <w:sz w:val="18"/>
          <w:szCs w:val="18"/>
        </w:rPr>
        <w:t>Koszt szkolenia (w tym materiały szkoleniowe i dostęp do laboratoriów) musi być zawarty w cenie oferty. Szkolenie może odbyć się w formie stacjonarnej lub zdalnej</w:t>
      </w:r>
    </w:p>
    <w:p w14:paraId="16C74459" w14:textId="77777777" w:rsidR="00C774F6" w:rsidRPr="00AF3C02" w:rsidRDefault="00C774F6" w:rsidP="005B7EA9">
      <w:pPr>
        <w:spacing w:before="0" w:after="0" w:line="240" w:lineRule="auto"/>
        <w:jc w:val="both"/>
        <w:rPr>
          <w:rFonts w:ascii="Verdana" w:hAnsi="Verdana" w:cs="Calibri"/>
          <w:sz w:val="18"/>
          <w:szCs w:val="18"/>
        </w:rPr>
      </w:pPr>
    </w:p>
    <w:p w14:paraId="2A7756F5" w14:textId="116A7D75" w:rsidR="00DE05CE" w:rsidRPr="00AF3C02" w:rsidRDefault="00DE05CE" w:rsidP="005B7EA9">
      <w:pPr>
        <w:spacing w:before="0" w:after="0" w:line="240" w:lineRule="auto"/>
        <w:jc w:val="both"/>
        <w:rPr>
          <w:rFonts w:ascii="Verdana" w:hAnsi="Verdana" w:cs="Calibri"/>
          <w:sz w:val="18"/>
          <w:szCs w:val="18"/>
        </w:rPr>
      </w:pPr>
      <w:r w:rsidRPr="00AF3C02">
        <w:rPr>
          <w:rFonts w:ascii="Verdana" w:hAnsi="Verdana" w:cs="Calibri"/>
          <w:b/>
          <w:bCs/>
          <w:sz w:val="18"/>
          <w:szCs w:val="18"/>
        </w:rPr>
        <w:t>Wsparcie powdrożeniowe (Asysta techniczna):</w:t>
      </w:r>
    </w:p>
    <w:p w14:paraId="3F4FB91D" w14:textId="35C7283B" w:rsidR="00DE05CE" w:rsidRPr="00AF3C02" w:rsidRDefault="00DE05CE" w:rsidP="005B7EA9">
      <w:pPr>
        <w:numPr>
          <w:ilvl w:val="0"/>
          <w:numId w:val="68"/>
        </w:numPr>
        <w:spacing w:before="0" w:after="0" w:line="240" w:lineRule="auto"/>
        <w:jc w:val="both"/>
        <w:rPr>
          <w:rFonts w:ascii="Verdana" w:hAnsi="Verdana" w:cs="Calibri"/>
          <w:sz w:val="18"/>
          <w:szCs w:val="18"/>
        </w:rPr>
      </w:pPr>
      <w:r w:rsidRPr="00AF3C02">
        <w:rPr>
          <w:rFonts w:ascii="Verdana" w:hAnsi="Verdana" w:cs="Calibri"/>
          <w:sz w:val="18"/>
          <w:szCs w:val="18"/>
        </w:rPr>
        <w:t xml:space="preserve">Wykonawca zapewni asystę techniczną w wymiarze przynajmniej  </w:t>
      </w:r>
      <w:r w:rsidRPr="00AF3C02">
        <w:rPr>
          <w:rFonts w:ascii="Verdana" w:hAnsi="Verdana" w:cs="Calibri"/>
          <w:b/>
          <w:bCs/>
          <w:sz w:val="18"/>
          <w:szCs w:val="18"/>
        </w:rPr>
        <w:t>8 godzin</w:t>
      </w:r>
      <w:r w:rsidRPr="00AF3C02">
        <w:rPr>
          <w:rFonts w:ascii="Verdana" w:hAnsi="Verdana" w:cs="Calibri"/>
          <w:sz w:val="18"/>
          <w:szCs w:val="18"/>
        </w:rPr>
        <w:t xml:space="preserve"> (roboczogodzin) do wykorzystania w ciągu </w:t>
      </w:r>
      <w:r w:rsidRPr="00AF3C02">
        <w:rPr>
          <w:rFonts w:ascii="Verdana" w:hAnsi="Verdana" w:cs="Calibri"/>
          <w:b/>
          <w:bCs/>
          <w:sz w:val="18"/>
          <w:szCs w:val="18"/>
        </w:rPr>
        <w:t>30 dni kalendarzowych</w:t>
      </w:r>
      <w:r w:rsidRPr="00AF3C02">
        <w:rPr>
          <w:rFonts w:ascii="Verdana" w:hAnsi="Verdana" w:cs="Calibri"/>
          <w:sz w:val="18"/>
          <w:szCs w:val="18"/>
        </w:rPr>
        <w:t xml:space="preserve"> od daty podpisania protokołu końcowego odbioru wdrożenia bez zastrzeżeń.</w:t>
      </w:r>
    </w:p>
    <w:p w14:paraId="707D6BA4" w14:textId="77777777" w:rsidR="00DE05CE" w:rsidRPr="00AF3C02" w:rsidRDefault="00DE05CE" w:rsidP="005B7EA9">
      <w:pPr>
        <w:numPr>
          <w:ilvl w:val="0"/>
          <w:numId w:val="68"/>
        </w:numPr>
        <w:spacing w:before="0" w:after="0" w:line="240" w:lineRule="auto"/>
        <w:jc w:val="both"/>
        <w:rPr>
          <w:rFonts w:ascii="Verdana" w:hAnsi="Verdana" w:cs="Calibri"/>
          <w:sz w:val="18"/>
          <w:szCs w:val="18"/>
        </w:rPr>
      </w:pPr>
      <w:r w:rsidRPr="00AF3C02">
        <w:rPr>
          <w:rFonts w:ascii="Verdana" w:hAnsi="Verdana" w:cs="Calibri"/>
          <w:sz w:val="18"/>
          <w:szCs w:val="18"/>
        </w:rPr>
        <w:t>Wsparcie będzie realizowane w formie konsultacji zdalnych lub wizyt w siedzibie Zamawiającego (zależnie od potrzeb).</w:t>
      </w:r>
    </w:p>
    <w:p w14:paraId="1697782E" w14:textId="7978C8C8" w:rsidR="00DE05CE" w:rsidRPr="00AF3C02" w:rsidRDefault="00DE05CE" w:rsidP="005B7EA9">
      <w:pPr>
        <w:numPr>
          <w:ilvl w:val="0"/>
          <w:numId w:val="68"/>
        </w:numPr>
        <w:spacing w:before="100" w:beforeAutospacing="1" w:after="100" w:afterAutospacing="1"/>
        <w:jc w:val="both"/>
        <w:rPr>
          <w:rFonts w:ascii="Verdana" w:hAnsi="Verdana" w:cs="Calibri"/>
          <w:sz w:val="18"/>
          <w:szCs w:val="18"/>
        </w:rPr>
      </w:pPr>
      <w:r w:rsidRPr="00AF3C02">
        <w:rPr>
          <w:rFonts w:ascii="Verdana" w:hAnsi="Verdana" w:cs="Calibri"/>
          <w:sz w:val="18"/>
          <w:szCs w:val="18"/>
        </w:rPr>
        <w:t xml:space="preserve">Czas wsparcia będzie rozliczany w </w:t>
      </w:r>
      <w:r w:rsidRPr="00AF3C02">
        <w:rPr>
          <w:rFonts w:ascii="Verdana" w:hAnsi="Verdana" w:cs="Calibri"/>
          <w:b/>
          <w:bCs/>
          <w:sz w:val="18"/>
          <w:szCs w:val="18"/>
        </w:rPr>
        <w:t>kwantach co 0,5 godziny</w:t>
      </w:r>
      <w:r w:rsidRPr="00AF3C02">
        <w:rPr>
          <w:rFonts w:ascii="Verdana" w:hAnsi="Verdana" w:cs="Calibri"/>
          <w:sz w:val="18"/>
          <w:szCs w:val="18"/>
        </w:rPr>
        <w:t xml:space="preserve"> (każde rozpoczęte 30 minut pracy specjalisty), na podstawie raportu aktywności potwierdzanego przez Zamawiającego.</w:t>
      </w:r>
    </w:p>
    <w:p w14:paraId="044B3131" w14:textId="77777777" w:rsidR="00DE05CE" w:rsidRPr="00AF3C02" w:rsidRDefault="00DE05CE" w:rsidP="00DE05CE">
      <w:pPr>
        <w:spacing w:before="0" w:after="0" w:line="240" w:lineRule="auto"/>
        <w:rPr>
          <w:rFonts w:ascii="Verdana" w:hAnsi="Verdana" w:cs="Calibri"/>
          <w:sz w:val="18"/>
          <w:szCs w:val="18"/>
        </w:rPr>
      </w:pPr>
    </w:p>
    <w:p w14:paraId="2A8195CB" w14:textId="77777777" w:rsidR="00D85F1A" w:rsidRPr="00AF3C02" w:rsidRDefault="00D85F1A" w:rsidP="00D85F1A">
      <w:pPr>
        <w:spacing w:before="0" w:after="0" w:line="240" w:lineRule="auto"/>
        <w:rPr>
          <w:rFonts w:ascii="Verdana" w:hAnsi="Verdana" w:cs="Calibri"/>
          <w:sz w:val="18"/>
          <w:szCs w:val="18"/>
        </w:rPr>
      </w:pPr>
    </w:p>
    <w:p w14:paraId="072187A0" w14:textId="77777777" w:rsidR="00D85F1A" w:rsidRPr="00AF3C02" w:rsidRDefault="00D85F1A" w:rsidP="000A73E2">
      <w:pPr>
        <w:rPr>
          <w:rFonts w:ascii="Verdana" w:hAnsi="Verdana"/>
          <w:b/>
          <w:bCs/>
          <w:sz w:val="18"/>
          <w:szCs w:val="18"/>
        </w:rPr>
      </w:pPr>
    </w:p>
    <w:sectPr w:rsidR="00D85F1A" w:rsidRPr="00AF3C02"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4E6C9" w14:textId="77777777" w:rsidR="009D06C8" w:rsidRDefault="009D06C8">
      <w:r>
        <w:separator/>
      </w:r>
    </w:p>
  </w:endnote>
  <w:endnote w:type="continuationSeparator" w:id="0">
    <w:p w14:paraId="03563317" w14:textId="77777777" w:rsidR="009D06C8" w:rsidRDefault="009D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BD2101" w:rsidRDefault="00BD2101" w:rsidP="00DF382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BD2101" w:rsidRDefault="00BD21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7B3F2A56" w:rsidR="00BD2101" w:rsidRPr="00C24F21" w:rsidRDefault="00BD2101"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4A979E96">
          <wp:extent cx="4434840" cy="335280"/>
          <wp:effectExtent l="0" t="0" r="0" b="7620"/>
          <wp:docPr id="845243343" name="Obraz 1" descr="Logotyp składający się ze znaków: Krajowego Planu odbudowy, biało-czerwonej flagi Rzeczypospolitej Polski, flagi Unii Europejskiej z dopiskiem: Sfinansowane przez Unię Europejską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243343" name="Obraz 1" descr="Logotyp składający się ze znaków: Krajowego Planu odbudowy, biało-czerwonej flagi Rzeczypospolitej Polski, flagi Unii Europejskiej z dopiskiem: Sfinansowane przez Unię Europejską NEXTGenerationEU."/>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r w:rsidR="005B7EA9">
      <w:rPr>
        <w:noProof/>
      </w:rPr>
      <w:drawing>
        <wp:inline distT="0" distB="0" distL="0" distR="0" wp14:anchorId="414828AB" wp14:editId="18F24347">
          <wp:extent cx="1094353" cy="594809"/>
          <wp:effectExtent l="0" t="0" r="0" b="0"/>
          <wp:docPr id="2120951065" name="Obraz 2120951065" descr="Logo Centrum Projektów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951065" name="Obraz 2120951065" descr="Logo Centrum Projektów Polska Cyfrow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5816" cy="60104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4EA47305" w:rsidR="00BD2101" w:rsidRPr="00A25198" w:rsidRDefault="00BD2101"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Pr>
        <w:rFonts w:asciiTheme="minorHAnsi" w:hAnsiTheme="minorHAnsi" w:cstheme="minorHAnsi"/>
        <w:noProof/>
        <w:sz w:val="10"/>
        <w:szCs w:val="10"/>
        <w:lang w:eastAsia="pl-PL"/>
      </w:rPr>
      <w:drawing>
        <wp:anchor distT="0" distB="0" distL="114300" distR="114300" simplePos="0" relativeHeight="251658752" behindDoc="1" locked="0" layoutInCell="0" allowOverlap="1" wp14:anchorId="323B3CE1" wp14:editId="1C1AE3DE">
          <wp:simplePos x="0" y="0"/>
          <wp:positionH relativeFrom="margin">
            <wp:posOffset>-768350</wp:posOffset>
          </wp:positionH>
          <wp:positionV relativeFrom="margin">
            <wp:posOffset>6109335</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2CA1A" w14:textId="77777777" w:rsidR="009D06C8" w:rsidRDefault="009D06C8">
      <w:r>
        <w:separator/>
      </w:r>
    </w:p>
  </w:footnote>
  <w:footnote w:type="continuationSeparator" w:id="0">
    <w:p w14:paraId="540BC142" w14:textId="77777777" w:rsidR="009D06C8" w:rsidRDefault="009D0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1BA139AB" w:rsidR="00BD2101" w:rsidRDefault="00BD2101" w:rsidP="0082278D">
    <w:pPr>
      <w:pStyle w:val="Nagwek1"/>
    </w:pPr>
    <w:r w:rsidRPr="00CA518A">
      <w:rPr>
        <w:rFonts w:asciiTheme="minorHAnsi" w:hAnsiTheme="minorHAnsi" w:cstheme="minorHAnsi"/>
        <w:noProof/>
        <w:color w:val="646464"/>
        <w:sz w:val="10"/>
        <w:szCs w:val="10"/>
        <w:lang w:eastAsia="pl-PL"/>
      </w:rPr>
      <w:drawing>
        <wp:anchor distT="0" distB="0" distL="114300" distR="114300" simplePos="0" relativeHeight="251657728" behindDoc="1" locked="0" layoutInCell="1" allowOverlap="1" wp14:anchorId="1857C250" wp14:editId="4F0063EE">
          <wp:simplePos x="0" y="0"/>
          <wp:positionH relativeFrom="margin">
            <wp:align>center</wp:align>
          </wp:positionH>
          <wp:positionV relativeFrom="margin">
            <wp:posOffset>4107815</wp:posOffset>
          </wp:positionV>
          <wp:extent cx="7513200" cy="4305600"/>
          <wp:effectExtent l="0" t="0" r="0" b="0"/>
          <wp:wrapNone/>
          <wp:docPr id="1097487058" name="Obraz 2" descr="Tabela z zestawieniem ilościowym urządzeń opisanych według Specyfikacji nr1,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Tabela z zestawieniem ilościowym urządzeń opisanych według Specyfikacji nr1, 2,3,4,5,"/>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pl-PL"/>
      </w:rPr>
      <w:drawing>
        <wp:inline distT="0" distB="0" distL="0" distR="0" wp14:anchorId="0A1C5D8B" wp14:editId="0F2106FE">
          <wp:extent cx="1524000" cy="440302"/>
          <wp:effectExtent l="0" t="0" r="0" b="0"/>
          <wp:docPr id="1547000015" name="Obraz 3" descr="Logotym Cyberbezpieczne Wodocią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descr="Logotym Cyberbezpieczne Wodociągi"/>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537704" cy="444261"/>
                  </a:xfrm>
                  <a:prstGeom prst="rect">
                    <a:avLst/>
                  </a:prstGeom>
                  <a:noFill/>
                  <a:ln>
                    <a:noFill/>
                  </a:ln>
                  <a:extLst>
                    <a:ext uri="{53640926-AAD7-44D8-BBD7-CCE9431645EC}">
                      <a14:shadowObscured xmlns:a14="http://schemas.microsoft.com/office/drawing/2010/main"/>
                    </a:ext>
                  </a:extLst>
                </pic:spPr>
              </pic:pic>
            </a:graphicData>
          </a:graphic>
        </wp:inline>
      </w:drawing>
    </w:r>
    <w:r w:rsidR="0013743D">
      <w:t xml:space="preserve">                                  </w:t>
    </w:r>
    <w:r w:rsidR="0082278D">
      <w:t>PZ/8/2026</w:t>
    </w:r>
    <w:r w:rsidR="0013743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BD2101" w:rsidRDefault="00BD2101" w:rsidP="00DF3822">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7D8"/>
    <w:multiLevelType w:val="hybridMultilevel"/>
    <w:tmpl w:val="1784997A"/>
    <w:lvl w:ilvl="0" w:tplc="32D0E25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1474E9"/>
    <w:multiLevelType w:val="hybridMultilevel"/>
    <w:tmpl w:val="E4E83B54"/>
    <w:lvl w:ilvl="0" w:tplc="32D0E25C">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5DA2004"/>
    <w:multiLevelType w:val="multilevel"/>
    <w:tmpl w:val="EBF0F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D39BB"/>
    <w:multiLevelType w:val="hybridMultilevel"/>
    <w:tmpl w:val="DAD22876"/>
    <w:lvl w:ilvl="0" w:tplc="32D0E25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BE4676"/>
    <w:multiLevelType w:val="hybridMultilevel"/>
    <w:tmpl w:val="DDA4A002"/>
    <w:lvl w:ilvl="0" w:tplc="32D0E25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C97FC1"/>
    <w:multiLevelType w:val="hybridMultilevel"/>
    <w:tmpl w:val="399EE80A"/>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CC3D12"/>
    <w:multiLevelType w:val="hybridMultilevel"/>
    <w:tmpl w:val="4ACAADE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0CC46AB1"/>
    <w:multiLevelType w:val="hybridMultilevel"/>
    <w:tmpl w:val="C5D8956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DC915A8"/>
    <w:multiLevelType w:val="hybridMultilevel"/>
    <w:tmpl w:val="028AAC96"/>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FE874E1"/>
    <w:multiLevelType w:val="hybridMultilevel"/>
    <w:tmpl w:val="44AAA33C"/>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06E756F"/>
    <w:multiLevelType w:val="hybridMultilevel"/>
    <w:tmpl w:val="F7DA0CFC"/>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687314"/>
    <w:multiLevelType w:val="hybridMultilevel"/>
    <w:tmpl w:val="43D6DC64"/>
    <w:lvl w:ilvl="0" w:tplc="FB34AAB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87B62"/>
    <w:multiLevelType w:val="hybridMultilevel"/>
    <w:tmpl w:val="C3E8253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15743307"/>
    <w:multiLevelType w:val="hybridMultilevel"/>
    <w:tmpl w:val="C3E8253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16FA3211"/>
    <w:multiLevelType w:val="hybridMultilevel"/>
    <w:tmpl w:val="364207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1A69750A"/>
    <w:multiLevelType w:val="multilevel"/>
    <w:tmpl w:val="859C2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DF142A"/>
    <w:multiLevelType w:val="hybridMultilevel"/>
    <w:tmpl w:val="4A60A6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1AF731B8"/>
    <w:multiLevelType w:val="hybridMultilevel"/>
    <w:tmpl w:val="C9323618"/>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1B291CA8"/>
    <w:multiLevelType w:val="hybridMultilevel"/>
    <w:tmpl w:val="399EE80A"/>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1BE9669E"/>
    <w:multiLevelType w:val="hybridMultilevel"/>
    <w:tmpl w:val="4A60A6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0" w15:restartNumberingAfterBreak="0">
    <w:nsid w:val="1FBC3656"/>
    <w:multiLevelType w:val="hybridMultilevel"/>
    <w:tmpl w:val="5F1E8988"/>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1" w15:restartNumberingAfterBreak="0">
    <w:nsid w:val="206E4325"/>
    <w:multiLevelType w:val="hybridMultilevel"/>
    <w:tmpl w:val="B942BA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5B6C3E"/>
    <w:multiLevelType w:val="hybridMultilevel"/>
    <w:tmpl w:val="C5D8956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2C2410E8"/>
    <w:multiLevelType w:val="multilevel"/>
    <w:tmpl w:val="8E30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8B7669"/>
    <w:multiLevelType w:val="hybridMultilevel"/>
    <w:tmpl w:val="364207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2EF22FF4"/>
    <w:multiLevelType w:val="hybridMultilevel"/>
    <w:tmpl w:val="E2F0C07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317B7410"/>
    <w:multiLevelType w:val="hybridMultilevel"/>
    <w:tmpl w:val="4A60A6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3250693A"/>
    <w:multiLevelType w:val="hybridMultilevel"/>
    <w:tmpl w:val="382A1F78"/>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323B7E"/>
    <w:multiLevelType w:val="hybridMultilevel"/>
    <w:tmpl w:val="487E9F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3641AA"/>
    <w:multiLevelType w:val="hybridMultilevel"/>
    <w:tmpl w:val="399EE80A"/>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3827790F"/>
    <w:multiLevelType w:val="hybridMultilevel"/>
    <w:tmpl w:val="1B9459A2"/>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15:restartNumberingAfterBreak="0">
    <w:nsid w:val="3FC36414"/>
    <w:multiLevelType w:val="hybridMultilevel"/>
    <w:tmpl w:val="194E1CBE"/>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E91309"/>
    <w:multiLevelType w:val="hybridMultilevel"/>
    <w:tmpl w:val="C5D8956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42016FA2"/>
    <w:multiLevelType w:val="hybridMultilevel"/>
    <w:tmpl w:val="C5D8956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4E7183A"/>
    <w:multiLevelType w:val="hybridMultilevel"/>
    <w:tmpl w:val="364207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45702AB4"/>
    <w:multiLevelType w:val="hybridMultilevel"/>
    <w:tmpl w:val="D9B20C7E"/>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8D0387"/>
    <w:multiLevelType w:val="hybridMultilevel"/>
    <w:tmpl w:val="7E26F4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F86C00"/>
    <w:multiLevelType w:val="hybridMultilevel"/>
    <w:tmpl w:val="028AAC96"/>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6E92E13"/>
    <w:multiLevelType w:val="hybridMultilevel"/>
    <w:tmpl w:val="8FFC1D76"/>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A178EF"/>
    <w:multiLevelType w:val="hybridMultilevel"/>
    <w:tmpl w:val="399EE80A"/>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4BBD49A5"/>
    <w:multiLevelType w:val="hybridMultilevel"/>
    <w:tmpl w:val="4ACAADE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1" w15:restartNumberingAfterBreak="0">
    <w:nsid w:val="4D725C9F"/>
    <w:multiLevelType w:val="hybridMultilevel"/>
    <w:tmpl w:val="B942BA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D8F2EDA"/>
    <w:multiLevelType w:val="hybridMultilevel"/>
    <w:tmpl w:val="4ACAADE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3" w15:restartNumberingAfterBreak="0">
    <w:nsid w:val="4E542B21"/>
    <w:multiLevelType w:val="hybridMultilevel"/>
    <w:tmpl w:val="4ACAADE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4" w15:restartNumberingAfterBreak="0">
    <w:nsid w:val="507A0C5E"/>
    <w:multiLevelType w:val="hybridMultilevel"/>
    <w:tmpl w:val="4E1632B2"/>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EB0583"/>
    <w:multiLevelType w:val="hybridMultilevel"/>
    <w:tmpl w:val="47667A72"/>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E02BEE"/>
    <w:multiLevelType w:val="hybridMultilevel"/>
    <w:tmpl w:val="C5D8956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55FA1DA9"/>
    <w:multiLevelType w:val="hybridMultilevel"/>
    <w:tmpl w:val="028AAC96"/>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56D731CA"/>
    <w:multiLevelType w:val="hybridMultilevel"/>
    <w:tmpl w:val="E2F0C07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9" w15:restartNumberingAfterBreak="0">
    <w:nsid w:val="584634A8"/>
    <w:multiLevelType w:val="hybridMultilevel"/>
    <w:tmpl w:val="AAE23110"/>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147339"/>
    <w:multiLevelType w:val="hybridMultilevel"/>
    <w:tmpl w:val="5B9606F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1" w15:restartNumberingAfterBreak="0">
    <w:nsid w:val="5A583C23"/>
    <w:multiLevelType w:val="hybridMultilevel"/>
    <w:tmpl w:val="84F4F9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CE15F75"/>
    <w:multiLevelType w:val="hybridMultilevel"/>
    <w:tmpl w:val="B942BA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E552F01"/>
    <w:multiLevelType w:val="hybridMultilevel"/>
    <w:tmpl w:val="CD025B52"/>
    <w:lvl w:ilvl="0" w:tplc="32D0E25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EFF1C97"/>
    <w:multiLevelType w:val="hybridMultilevel"/>
    <w:tmpl w:val="E2F0C07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5" w15:restartNumberingAfterBreak="0">
    <w:nsid w:val="60166B14"/>
    <w:multiLevelType w:val="hybridMultilevel"/>
    <w:tmpl w:val="C9323618"/>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6" w15:restartNumberingAfterBreak="0">
    <w:nsid w:val="602F431F"/>
    <w:multiLevelType w:val="hybridMultilevel"/>
    <w:tmpl w:val="028AAC96"/>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15:restartNumberingAfterBreak="0">
    <w:nsid w:val="619717AD"/>
    <w:multiLevelType w:val="hybridMultilevel"/>
    <w:tmpl w:val="1628807E"/>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AB32E1"/>
    <w:multiLevelType w:val="hybridMultilevel"/>
    <w:tmpl w:val="21480F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3CE1CFA"/>
    <w:multiLevelType w:val="hybridMultilevel"/>
    <w:tmpl w:val="E4E83B54"/>
    <w:lvl w:ilvl="0" w:tplc="32D0E25C">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650A0960"/>
    <w:multiLevelType w:val="hybridMultilevel"/>
    <w:tmpl w:val="99CC8EB2"/>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56D60EB"/>
    <w:multiLevelType w:val="hybridMultilevel"/>
    <w:tmpl w:val="C3E8253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2" w15:restartNumberingAfterBreak="0">
    <w:nsid w:val="6AC24FC1"/>
    <w:multiLevelType w:val="hybridMultilevel"/>
    <w:tmpl w:val="487E9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AE34A8A"/>
    <w:multiLevelType w:val="hybridMultilevel"/>
    <w:tmpl w:val="C9323618"/>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6BC076B8"/>
    <w:multiLevelType w:val="multilevel"/>
    <w:tmpl w:val="68D66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C583145"/>
    <w:multiLevelType w:val="hybridMultilevel"/>
    <w:tmpl w:val="5B9606F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6" w15:restartNumberingAfterBreak="0">
    <w:nsid w:val="6CA82B0B"/>
    <w:multiLevelType w:val="hybridMultilevel"/>
    <w:tmpl w:val="5B9606F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7" w15:restartNumberingAfterBreak="0">
    <w:nsid w:val="6D9D00D7"/>
    <w:multiLevelType w:val="hybridMultilevel"/>
    <w:tmpl w:val="E04453AE"/>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01242BF"/>
    <w:multiLevelType w:val="hybridMultilevel"/>
    <w:tmpl w:val="E4E83B54"/>
    <w:lvl w:ilvl="0" w:tplc="32D0E25C">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72AD2A2B"/>
    <w:multiLevelType w:val="hybridMultilevel"/>
    <w:tmpl w:val="4A60A6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0" w15:restartNumberingAfterBreak="0">
    <w:nsid w:val="72DE7498"/>
    <w:multiLevelType w:val="hybridMultilevel"/>
    <w:tmpl w:val="5B9606F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1" w15:restartNumberingAfterBreak="0">
    <w:nsid w:val="73736683"/>
    <w:multiLevelType w:val="hybridMultilevel"/>
    <w:tmpl w:val="487E9F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4FB0FC9"/>
    <w:multiLevelType w:val="hybridMultilevel"/>
    <w:tmpl w:val="C3E8253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3" w15:restartNumberingAfterBreak="0">
    <w:nsid w:val="758364CA"/>
    <w:multiLevelType w:val="hybridMultilevel"/>
    <w:tmpl w:val="EDB604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5B155B9"/>
    <w:multiLevelType w:val="hybridMultilevel"/>
    <w:tmpl w:val="E4E83B54"/>
    <w:lvl w:ilvl="0" w:tplc="32D0E25C">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760B49DC"/>
    <w:multiLevelType w:val="hybridMultilevel"/>
    <w:tmpl w:val="C9323618"/>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6" w15:restartNumberingAfterBreak="0">
    <w:nsid w:val="761A0F1B"/>
    <w:multiLevelType w:val="hybridMultilevel"/>
    <w:tmpl w:val="B942BA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91020C0"/>
    <w:multiLevelType w:val="hybridMultilevel"/>
    <w:tmpl w:val="C5D8956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8" w15:restartNumberingAfterBreak="0">
    <w:nsid w:val="7B7C26B0"/>
    <w:multiLevelType w:val="hybridMultilevel"/>
    <w:tmpl w:val="B984956A"/>
    <w:lvl w:ilvl="0" w:tplc="32D0E25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C615FFB"/>
    <w:multiLevelType w:val="hybridMultilevel"/>
    <w:tmpl w:val="E2F0C07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0" w15:restartNumberingAfterBreak="0">
    <w:nsid w:val="7CC863A2"/>
    <w:multiLevelType w:val="hybridMultilevel"/>
    <w:tmpl w:val="21EA4E56"/>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DBA28C0"/>
    <w:multiLevelType w:val="hybridMultilevel"/>
    <w:tmpl w:val="208ABF88"/>
    <w:lvl w:ilvl="0" w:tplc="32D0E25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EBA6A76"/>
    <w:multiLevelType w:val="hybridMultilevel"/>
    <w:tmpl w:val="01406C04"/>
    <w:lvl w:ilvl="0" w:tplc="08090019">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EE73D57"/>
    <w:multiLevelType w:val="hybridMultilevel"/>
    <w:tmpl w:val="36420722"/>
    <w:lvl w:ilvl="0" w:tplc="32D0E2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4" w15:restartNumberingAfterBreak="0">
    <w:nsid w:val="7FD67FFE"/>
    <w:multiLevelType w:val="hybridMultilevel"/>
    <w:tmpl w:val="487E9F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1874352">
    <w:abstractNumId w:val="15"/>
  </w:num>
  <w:num w:numId="2" w16cid:durableId="975451177">
    <w:abstractNumId w:val="36"/>
  </w:num>
  <w:num w:numId="3" w16cid:durableId="2079085343">
    <w:abstractNumId w:val="52"/>
  </w:num>
  <w:num w:numId="4" w16cid:durableId="627972813">
    <w:abstractNumId w:val="28"/>
  </w:num>
  <w:num w:numId="5" w16cid:durableId="2068531908">
    <w:abstractNumId w:val="19"/>
  </w:num>
  <w:num w:numId="6" w16cid:durableId="346833248">
    <w:abstractNumId w:val="32"/>
  </w:num>
  <w:num w:numId="7" w16cid:durableId="1044258167">
    <w:abstractNumId w:val="63"/>
  </w:num>
  <w:num w:numId="8" w16cid:durableId="162549595">
    <w:abstractNumId w:val="18"/>
  </w:num>
  <w:num w:numId="9" w16cid:durableId="256137857">
    <w:abstractNumId w:val="8"/>
  </w:num>
  <w:num w:numId="10" w16cid:durableId="755783712">
    <w:abstractNumId w:val="34"/>
  </w:num>
  <w:num w:numId="11" w16cid:durableId="1503468678">
    <w:abstractNumId w:val="74"/>
  </w:num>
  <w:num w:numId="12" w16cid:durableId="1868175921">
    <w:abstractNumId w:val="6"/>
  </w:num>
  <w:num w:numId="13" w16cid:durableId="1635718990">
    <w:abstractNumId w:val="54"/>
  </w:num>
  <w:num w:numId="14" w16cid:durableId="53504296">
    <w:abstractNumId w:val="70"/>
  </w:num>
  <w:num w:numId="15" w16cid:durableId="118304338">
    <w:abstractNumId w:val="13"/>
  </w:num>
  <w:num w:numId="16" w16cid:durableId="429200018">
    <w:abstractNumId w:val="53"/>
  </w:num>
  <w:num w:numId="17" w16cid:durableId="2004578301">
    <w:abstractNumId w:val="78"/>
  </w:num>
  <w:num w:numId="18" w16cid:durableId="1433014559">
    <w:abstractNumId w:val="81"/>
  </w:num>
  <w:num w:numId="19" w16cid:durableId="1031950990">
    <w:abstractNumId w:val="0"/>
  </w:num>
  <w:num w:numId="20" w16cid:durableId="17049840">
    <w:abstractNumId w:val="3"/>
  </w:num>
  <w:num w:numId="21" w16cid:durableId="746850497">
    <w:abstractNumId w:val="11"/>
  </w:num>
  <w:num w:numId="22" w16cid:durableId="1134366233">
    <w:abstractNumId w:val="51"/>
  </w:num>
  <w:num w:numId="23" w16cid:durableId="1781143834">
    <w:abstractNumId w:val="21"/>
  </w:num>
  <w:num w:numId="24" w16cid:durableId="1704402281">
    <w:abstractNumId w:val="62"/>
  </w:num>
  <w:num w:numId="25" w16cid:durableId="595868013">
    <w:abstractNumId w:val="1"/>
  </w:num>
  <w:num w:numId="26" w16cid:durableId="374504758">
    <w:abstractNumId w:val="42"/>
  </w:num>
  <w:num w:numId="27" w16cid:durableId="477502456">
    <w:abstractNumId w:val="25"/>
  </w:num>
  <w:num w:numId="28" w16cid:durableId="761150274">
    <w:abstractNumId w:val="82"/>
  </w:num>
  <w:num w:numId="29" w16cid:durableId="915361556">
    <w:abstractNumId w:val="73"/>
  </w:num>
  <w:num w:numId="30" w16cid:durableId="778450559">
    <w:abstractNumId w:val="84"/>
  </w:num>
  <w:num w:numId="31" w16cid:durableId="275646439">
    <w:abstractNumId w:val="76"/>
  </w:num>
  <w:num w:numId="32" w16cid:durableId="991522145">
    <w:abstractNumId w:val="26"/>
  </w:num>
  <w:num w:numId="33" w16cid:durableId="3822501">
    <w:abstractNumId w:val="46"/>
  </w:num>
  <w:num w:numId="34" w16cid:durableId="1488013368">
    <w:abstractNumId w:val="75"/>
  </w:num>
  <w:num w:numId="35" w16cid:durableId="802235273">
    <w:abstractNumId w:val="39"/>
  </w:num>
  <w:num w:numId="36" w16cid:durableId="1294478617">
    <w:abstractNumId w:val="37"/>
  </w:num>
  <w:num w:numId="37" w16cid:durableId="1461456736">
    <w:abstractNumId w:val="83"/>
  </w:num>
  <w:num w:numId="38" w16cid:durableId="873275640">
    <w:abstractNumId w:val="59"/>
  </w:num>
  <w:num w:numId="39" w16cid:durableId="1044217060">
    <w:abstractNumId w:val="38"/>
  </w:num>
  <w:num w:numId="40" w16cid:durableId="1436831347">
    <w:abstractNumId w:val="57"/>
  </w:num>
  <w:num w:numId="41" w16cid:durableId="915092656">
    <w:abstractNumId w:val="80"/>
  </w:num>
  <w:num w:numId="42" w16cid:durableId="800223645">
    <w:abstractNumId w:val="49"/>
  </w:num>
  <w:num w:numId="43" w16cid:durableId="1822190135">
    <w:abstractNumId w:val="44"/>
  </w:num>
  <w:num w:numId="44" w16cid:durableId="2094814766">
    <w:abstractNumId w:val="71"/>
  </w:num>
  <w:num w:numId="45" w16cid:durableId="102304871">
    <w:abstractNumId w:val="69"/>
  </w:num>
  <w:num w:numId="46" w16cid:durableId="367874077">
    <w:abstractNumId w:val="77"/>
  </w:num>
  <w:num w:numId="47" w16cid:durableId="1804302030">
    <w:abstractNumId w:val="17"/>
  </w:num>
  <w:num w:numId="48" w16cid:durableId="410782769">
    <w:abstractNumId w:val="5"/>
  </w:num>
  <w:num w:numId="49" w16cid:durableId="1590849345">
    <w:abstractNumId w:val="56"/>
  </w:num>
  <w:num w:numId="50" w16cid:durableId="956176825">
    <w:abstractNumId w:val="24"/>
  </w:num>
  <w:num w:numId="51" w16cid:durableId="514418493">
    <w:abstractNumId w:val="68"/>
  </w:num>
  <w:num w:numId="52" w16cid:durableId="2046709385">
    <w:abstractNumId w:val="43"/>
  </w:num>
  <w:num w:numId="53" w16cid:durableId="131947453">
    <w:abstractNumId w:val="48"/>
  </w:num>
  <w:num w:numId="54" w16cid:durableId="984696529">
    <w:abstractNumId w:val="50"/>
  </w:num>
  <w:num w:numId="55" w16cid:durableId="1378314764">
    <w:abstractNumId w:val="12"/>
  </w:num>
  <w:num w:numId="56" w16cid:durableId="73666061">
    <w:abstractNumId w:val="31"/>
  </w:num>
  <w:num w:numId="57" w16cid:durableId="2036030517">
    <w:abstractNumId w:val="10"/>
  </w:num>
  <w:num w:numId="58" w16cid:durableId="1727139481">
    <w:abstractNumId w:val="27"/>
  </w:num>
  <w:num w:numId="59" w16cid:durableId="921454817">
    <w:abstractNumId w:val="35"/>
  </w:num>
  <w:num w:numId="60" w16cid:durableId="176041734">
    <w:abstractNumId w:val="41"/>
  </w:num>
  <w:num w:numId="61" w16cid:durableId="2062896044">
    <w:abstractNumId w:val="58"/>
  </w:num>
  <w:num w:numId="62" w16cid:durableId="1012991024">
    <w:abstractNumId w:val="4"/>
  </w:num>
  <w:num w:numId="63" w16cid:durableId="268321157">
    <w:abstractNumId w:val="30"/>
  </w:num>
  <w:num w:numId="64" w16cid:durableId="915240256">
    <w:abstractNumId w:val="9"/>
  </w:num>
  <w:num w:numId="65" w16cid:durableId="2062165973">
    <w:abstractNumId w:val="20"/>
  </w:num>
  <w:num w:numId="66" w16cid:durableId="955257800">
    <w:abstractNumId w:val="23"/>
  </w:num>
  <w:num w:numId="67" w16cid:durableId="1258095892">
    <w:abstractNumId w:val="64"/>
  </w:num>
  <w:num w:numId="68" w16cid:durableId="1792286131">
    <w:abstractNumId w:val="2"/>
  </w:num>
  <w:num w:numId="69" w16cid:durableId="1617298077">
    <w:abstractNumId w:val="16"/>
  </w:num>
  <w:num w:numId="70" w16cid:durableId="2048724349">
    <w:abstractNumId w:val="33"/>
  </w:num>
  <w:num w:numId="71" w16cid:durableId="1783068143">
    <w:abstractNumId w:val="55"/>
  </w:num>
  <w:num w:numId="72" w16cid:durableId="1389643384">
    <w:abstractNumId w:val="29"/>
  </w:num>
  <w:num w:numId="73" w16cid:durableId="411390009">
    <w:abstractNumId w:val="47"/>
  </w:num>
  <w:num w:numId="74" w16cid:durableId="1652949584">
    <w:abstractNumId w:val="14"/>
  </w:num>
  <w:num w:numId="75" w16cid:durableId="1614365729">
    <w:abstractNumId w:val="66"/>
  </w:num>
  <w:num w:numId="76" w16cid:durableId="1403483467">
    <w:abstractNumId w:val="72"/>
  </w:num>
  <w:num w:numId="77" w16cid:durableId="522324546">
    <w:abstractNumId w:val="45"/>
  </w:num>
  <w:num w:numId="78" w16cid:durableId="367607923">
    <w:abstractNumId w:val="60"/>
  </w:num>
  <w:num w:numId="79" w16cid:durableId="1076705747">
    <w:abstractNumId w:val="67"/>
  </w:num>
  <w:num w:numId="80" w16cid:durableId="282275991">
    <w:abstractNumId w:val="40"/>
  </w:num>
  <w:num w:numId="81" w16cid:durableId="2106917659">
    <w:abstractNumId w:val="79"/>
  </w:num>
  <w:num w:numId="82" w16cid:durableId="917523083">
    <w:abstractNumId w:val="65"/>
  </w:num>
  <w:num w:numId="83" w16cid:durableId="2138797274">
    <w:abstractNumId w:val="61"/>
  </w:num>
  <w:num w:numId="84" w16cid:durableId="1383943121">
    <w:abstractNumId w:val="22"/>
  </w:num>
  <w:num w:numId="85" w16cid:durableId="15498199">
    <w:abstractNumId w:val="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40DE"/>
    <w:rsid w:val="0004603C"/>
    <w:rsid w:val="00056A30"/>
    <w:rsid w:val="00065C40"/>
    <w:rsid w:val="00094EF6"/>
    <w:rsid w:val="000A2931"/>
    <w:rsid w:val="000A73E2"/>
    <w:rsid w:val="000B6594"/>
    <w:rsid w:val="000C0671"/>
    <w:rsid w:val="000E21EF"/>
    <w:rsid w:val="0010162A"/>
    <w:rsid w:val="0013743D"/>
    <w:rsid w:val="001561C5"/>
    <w:rsid w:val="00193BC2"/>
    <w:rsid w:val="001B0A60"/>
    <w:rsid w:val="001E36F4"/>
    <w:rsid w:val="0020397C"/>
    <w:rsid w:val="00214307"/>
    <w:rsid w:val="00255D64"/>
    <w:rsid w:val="002571F6"/>
    <w:rsid w:val="002855CA"/>
    <w:rsid w:val="002A13F8"/>
    <w:rsid w:val="002A20D0"/>
    <w:rsid w:val="002A679F"/>
    <w:rsid w:val="002B08FC"/>
    <w:rsid w:val="002B40F4"/>
    <w:rsid w:val="002B4D71"/>
    <w:rsid w:val="002D66BB"/>
    <w:rsid w:val="002E6BDD"/>
    <w:rsid w:val="002F05C7"/>
    <w:rsid w:val="002F66E8"/>
    <w:rsid w:val="00310274"/>
    <w:rsid w:val="003134FE"/>
    <w:rsid w:val="003165EB"/>
    <w:rsid w:val="00316841"/>
    <w:rsid w:val="003557EA"/>
    <w:rsid w:val="003816DA"/>
    <w:rsid w:val="003845E6"/>
    <w:rsid w:val="00385FFB"/>
    <w:rsid w:val="003C3691"/>
    <w:rsid w:val="00412555"/>
    <w:rsid w:val="00451C1A"/>
    <w:rsid w:val="00463FAE"/>
    <w:rsid w:val="00482EA3"/>
    <w:rsid w:val="004844AD"/>
    <w:rsid w:val="004904C9"/>
    <w:rsid w:val="004E4E2E"/>
    <w:rsid w:val="004E62F6"/>
    <w:rsid w:val="005115C2"/>
    <w:rsid w:val="005A056A"/>
    <w:rsid w:val="005B7917"/>
    <w:rsid w:val="005B7EA9"/>
    <w:rsid w:val="005C7BBE"/>
    <w:rsid w:val="005E22E2"/>
    <w:rsid w:val="005F2676"/>
    <w:rsid w:val="00620970"/>
    <w:rsid w:val="00620C41"/>
    <w:rsid w:val="00634612"/>
    <w:rsid w:val="00670180"/>
    <w:rsid w:val="006760F1"/>
    <w:rsid w:val="00685101"/>
    <w:rsid w:val="006A12F4"/>
    <w:rsid w:val="006A2313"/>
    <w:rsid w:val="006B5603"/>
    <w:rsid w:val="006D19B4"/>
    <w:rsid w:val="006E040C"/>
    <w:rsid w:val="006E4C2F"/>
    <w:rsid w:val="006E698F"/>
    <w:rsid w:val="006E7A5C"/>
    <w:rsid w:val="007021C9"/>
    <w:rsid w:val="007077F2"/>
    <w:rsid w:val="007179AB"/>
    <w:rsid w:val="00735813"/>
    <w:rsid w:val="00760990"/>
    <w:rsid w:val="00761B48"/>
    <w:rsid w:val="00780D75"/>
    <w:rsid w:val="007E63A4"/>
    <w:rsid w:val="007E682A"/>
    <w:rsid w:val="007F300F"/>
    <w:rsid w:val="00802500"/>
    <w:rsid w:val="0082278D"/>
    <w:rsid w:val="0084016C"/>
    <w:rsid w:val="00863D3F"/>
    <w:rsid w:val="0088009B"/>
    <w:rsid w:val="0088784C"/>
    <w:rsid w:val="008C4DE6"/>
    <w:rsid w:val="008C7ABC"/>
    <w:rsid w:val="008D7C6A"/>
    <w:rsid w:val="008E4FBE"/>
    <w:rsid w:val="00924460"/>
    <w:rsid w:val="00942978"/>
    <w:rsid w:val="009A0469"/>
    <w:rsid w:val="009A37BC"/>
    <w:rsid w:val="009A5797"/>
    <w:rsid w:val="009B56F9"/>
    <w:rsid w:val="009B79E8"/>
    <w:rsid w:val="009B7B29"/>
    <w:rsid w:val="009D06C8"/>
    <w:rsid w:val="00A228FA"/>
    <w:rsid w:val="00A25198"/>
    <w:rsid w:val="00A27692"/>
    <w:rsid w:val="00A34049"/>
    <w:rsid w:val="00A40375"/>
    <w:rsid w:val="00A42564"/>
    <w:rsid w:val="00A56293"/>
    <w:rsid w:val="00A64F31"/>
    <w:rsid w:val="00A834F4"/>
    <w:rsid w:val="00A8394D"/>
    <w:rsid w:val="00A955D5"/>
    <w:rsid w:val="00A97B93"/>
    <w:rsid w:val="00AB273D"/>
    <w:rsid w:val="00AC50C2"/>
    <w:rsid w:val="00AD274B"/>
    <w:rsid w:val="00AE3164"/>
    <w:rsid w:val="00AE404F"/>
    <w:rsid w:val="00AF3C02"/>
    <w:rsid w:val="00AF3CB9"/>
    <w:rsid w:val="00AF4EB4"/>
    <w:rsid w:val="00B066B2"/>
    <w:rsid w:val="00B10692"/>
    <w:rsid w:val="00B371AE"/>
    <w:rsid w:val="00B37C91"/>
    <w:rsid w:val="00B546E9"/>
    <w:rsid w:val="00B615FE"/>
    <w:rsid w:val="00B619ED"/>
    <w:rsid w:val="00B7530D"/>
    <w:rsid w:val="00B8054C"/>
    <w:rsid w:val="00B82355"/>
    <w:rsid w:val="00B82EF6"/>
    <w:rsid w:val="00BC79CC"/>
    <w:rsid w:val="00BD2101"/>
    <w:rsid w:val="00BD7203"/>
    <w:rsid w:val="00C06AC7"/>
    <w:rsid w:val="00C0733F"/>
    <w:rsid w:val="00C13123"/>
    <w:rsid w:val="00C14A13"/>
    <w:rsid w:val="00C15702"/>
    <w:rsid w:val="00C22CF9"/>
    <w:rsid w:val="00C24F21"/>
    <w:rsid w:val="00C3461A"/>
    <w:rsid w:val="00C404E3"/>
    <w:rsid w:val="00C41A18"/>
    <w:rsid w:val="00C6529D"/>
    <w:rsid w:val="00C71AE1"/>
    <w:rsid w:val="00C774F6"/>
    <w:rsid w:val="00C965EE"/>
    <w:rsid w:val="00CA4211"/>
    <w:rsid w:val="00CA518A"/>
    <w:rsid w:val="00CB53C1"/>
    <w:rsid w:val="00CC431D"/>
    <w:rsid w:val="00CE524C"/>
    <w:rsid w:val="00CF1AB9"/>
    <w:rsid w:val="00D04328"/>
    <w:rsid w:val="00D26DD5"/>
    <w:rsid w:val="00D27CCD"/>
    <w:rsid w:val="00D4436E"/>
    <w:rsid w:val="00D52AF9"/>
    <w:rsid w:val="00D85F1A"/>
    <w:rsid w:val="00DB5DF7"/>
    <w:rsid w:val="00DC0C56"/>
    <w:rsid w:val="00DD59C4"/>
    <w:rsid w:val="00DE05CE"/>
    <w:rsid w:val="00DF2FAE"/>
    <w:rsid w:val="00DF3822"/>
    <w:rsid w:val="00E1663C"/>
    <w:rsid w:val="00E52E91"/>
    <w:rsid w:val="00E67CD3"/>
    <w:rsid w:val="00E81AAD"/>
    <w:rsid w:val="00EA5546"/>
    <w:rsid w:val="00EB7791"/>
    <w:rsid w:val="00EE312E"/>
    <w:rsid w:val="00F23067"/>
    <w:rsid w:val="00F6134F"/>
    <w:rsid w:val="00F70A3F"/>
    <w:rsid w:val="00F753C2"/>
    <w:rsid w:val="00F81479"/>
    <w:rsid w:val="00F8620F"/>
    <w:rsid w:val="00F90812"/>
    <w:rsid w:val="00FD5814"/>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semiHidden/>
    <w:unhideWhenUsed/>
    <w:qFormat/>
    <w:rsid w:val="00D85F1A"/>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uiPriority w:val="99"/>
    <w:semiHidden/>
    <w:unhideWhenUsed/>
    <w:rsid w:val="00A27692"/>
    <w:rPr>
      <w:rFonts w:ascii="Times New Roman" w:hAnsi="Times New Roman"/>
    </w:rPr>
  </w:style>
  <w:style w:type="character" w:customStyle="1" w:styleId="Nagwek3Znak">
    <w:name w:val="Nagłówek 3 Znak"/>
    <w:basedOn w:val="Domylnaczcionkaakapitu"/>
    <w:link w:val="Nagwek3"/>
    <w:semiHidden/>
    <w:rsid w:val="00D85F1A"/>
    <w:rPr>
      <w:rFonts w:asciiTheme="majorHAnsi" w:eastAsiaTheme="majorEastAsia" w:hAnsiTheme="majorHAnsi" w:cstheme="majorBidi"/>
      <w:color w:val="1F4D78" w:themeColor="accent1" w:themeShade="7F"/>
    </w:rPr>
  </w:style>
  <w:style w:type="paragraph" w:customStyle="1" w:styleId="p1">
    <w:name w:val="p1"/>
    <w:basedOn w:val="Normalny"/>
    <w:rsid w:val="00D85F1A"/>
    <w:pPr>
      <w:spacing w:before="0" w:after="0" w:line="240" w:lineRule="auto"/>
    </w:pPr>
    <w:rPr>
      <w:rFonts w:ascii="Arial" w:hAnsi="Arial" w:cs="Arial"/>
      <w:color w:val="000000"/>
      <w:sz w:val="17"/>
      <w:szCs w:val="17"/>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89382">
      <w:bodyDiv w:val="1"/>
      <w:marLeft w:val="0"/>
      <w:marRight w:val="0"/>
      <w:marTop w:val="0"/>
      <w:marBottom w:val="0"/>
      <w:divBdr>
        <w:top w:val="none" w:sz="0" w:space="0" w:color="auto"/>
        <w:left w:val="none" w:sz="0" w:space="0" w:color="auto"/>
        <w:bottom w:val="none" w:sz="0" w:space="0" w:color="auto"/>
        <w:right w:val="none" w:sz="0" w:space="0" w:color="auto"/>
      </w:divBdr>
      <w:divsChild>
        <w:div w:id="1023937362">
          <w:marLeft w:val="0"/>
          <w:marRight w:val="0"/>
          <w:marTop w:val="0"/>
          <w:marBottom w:val="0"/>
          <w:divBdr>
            <w:top w:val="none" w:sz="0" w:space="0" w:color="auto"/>
            <w:left w:val="none" w:sz="0" w:space="0" w:color="auto"/>
            <w:bottom w:val="none" w:sz="0" w:space="0" w:color="auto"/>
            <w:right w:val="none" w:sz="0" w:space="0" w:color="auto"/>
          </w:divBdr>
          <w:divsChild>
            <w:div w:id="223638771">
              <w:marLeft w:val="0"/>
              <w:marRight w:val="0"/>
              <w:marTop w:val="0"/>
              <w:marBottom w:val="0"/>
              <w:divBdr>
                <w:top w:val="none" w:sz="0" w:space="0" w:color="auto"/>
                <w:left w:val="none" w:sz="0" w:space="0" w:color="auto"/>
                <w:bottom w:val="none" w:sz="0" w:space="0" w:color="auto"/>
                <w:right w:val="none" w:sz="0" w:space="0" w:color="auto"/>
              </w:divBdr>
            </w:div>
          </w:divsChild>
        </w:div>
        <w:div w:id="382410679">
          <w:marLeft w:val="0"/>
          <w:marRight w:val="0"/>
          <w:marTop w:val="0"/>
          <w:marBottom w:val="0"/>
          <w:divBdr>
            <w:top w:val="none" w:sz="0" w:space="0" w:color="auto"/>
            <w:left w:val="none" w:sz="0" w:space="0" w:color="auto"/>
            <w:bottom w:val="none" w:sz="0" w:space="0" w:color="auto"/>
            <w:right w:val="none" w:sz="0" w:space="0" w:color="auto"/>
          </w:divBdr>
          <w:divsChild>
            <w:div w:id="1611858121">
              <w:marLeft w:val="0"/>
              <w:marRight w:val="0"/>
              <w:marTop w:val="0"/>
              <w:marBottom w:val="0"/>
              <w:divBdr>
                <w:top w:val="none" w:sz="0" w:space="0" w:color="auto"/>
                <w:left w:val="none" w:sz="0" w:space="0" w:color="auto"/>
                <w:bottom w:val="none" w:sz="0" w:space="0" w:color="auto"/>
                <w:right w:val="none" w:sz="0" w:space="0" w:color="auto"/>
              </w:divBdr>
            </w:div>
          </w:divsChild>
        </w:div>
        <w:div w:id="1894344237">
          <w:marLeft w:val="0"/>
          <w:marRight w:val="0"/>
          <w:marTop w:val="0"/>
          <w:marBottom w:val="0"/>
          <w:divBdr>
            <w:top w:val="none" w:sz="0" w:space="0" w:color="auto"/>
            <w:left w:val="none" w:sz="0" w:space="0" w:color="auto"/>
            <w:bottom w:val="none" w:sz="0" w:space="0" w:color="auto"/>
            <w:right w:val="none" w:sz="0" w:space="0" w:color="auto"/>
          </w:divBdr>
          <w:divsChild>
            <w:div w:id="1405178121">
              <w:marLeft w:val="0"/>
              <w:marRight w:val="0"/>
              <w:marTop w:val="0"/>
              <w:marBottom w:val="0"/>
              <w:divBdr>
                <w:top w:val="none" w:sz="0" w:space="0" w:color="auto"/>
                <w:left w:val="none" w:sz="0" w:space="0" w:color="auto"/>
                <w:bottom w:val="none" w:sz="0" w:space="0" w:color="auto"/>
                <w:right w:val="none" w:sz="0" w:space="0" w:color="auto"/>
              </w:divBdr>
            </w:div>
          </w:divsChild>
        </w:div>
        <w:div w:id="119494813">
          <w:marLeft w:val="0"/>
          <w:marRight w:val="0"/>
          <w:marTop w:val="0"/>
          <w:marBottom w:val="0"/>
          <w:divBdr>
            <w:top w:val="none" w:sz="0" w:space="0" w:color="auto"/>
            <w:left w:val="none" w:sz="0" w:space="0" w:color="auto"/>
            <w:bottom w:val="none" w:sz="0" w:space="0" w:color="auto"/>
            <w:right w:val="none" w:sz="0" w:space="0" w:color="auto"/>
          </w:divBdr>
          <w:divsChild>
            <w:div w:id="1805078160">
              <w:marLeft w:val="0"/>
              <w:marRight w:val="0"/>
              <w:marTop w:val="0"/>
              <w:marBottom w:val="0"/>
              <w:divBdr>
                <w:top w:val="none" w:sz="0" w:space="0" w:color="auto"/>
                <w:left w:val="none" w:sz="0" w:space="0" w:color="auto"/>
                <w:bottom w:val="none" w:sz="0" w:space="0" w:color="auto"/>
                <w:right w:val="none" w:sz="0" w:space="0" w:color="auto"/>
              </w:divBdr>
            </w:div>
          </w:divsChild>
        </w:div>
        <w:div w:id="1321352047">
          <w:marLeft w:val="0"/>
          <w:marRight w:val="0"/>
          <w:marTop w:val="0"/>
          <w:marBottom w:val="0"/>
          <w:divBdr>
            <w:top w:val="none" w:sz="0" w:space="0" w:color="auto"/>
            <w:left w:val="none" w:sz="0" w:space="0" w:color="auto"/>
            <w:bottom w:val="none" w:sz="0" w:space="0" w:color="auto"/>
            <w:right w:val="none" w:sz="0" w:space="0" w:color="auto"/>
          </w:divBdr>
          <w:divsChild>
            <w:div w:id="319583826">
              <w:marLeft w:val="0"/>
              <w:marRight w:val="0"/>
              <w:marTop w:val="0"/>
              <w:marBottom w:val="0"/>
              <w:divBdr>
                <w:top w:val="none" w:sz="0" w:space="0" w:color="auto"/>
                <w:left w:val="none" w:sz="0" w:space="0" w:color="auto"/>
                <w:bottom w:val="none" w:sz="0" w:space="0" w:color="auto"/>
                <w:right w:val="none" w:sz="0" w:space="0" w:color="auto"/>
              </w:divBdr>
            </w:div>
          </w:divsChild>
        </w:div>
        <w:div w:id="1397901794">
          <w:marLeft w:val="0"/>
          <w:marRight w:val="0"/>
          <w:marTop w:val="0"/>
          <w:marBottom w:val="0"/>
          <w:divBdr>
            <w:top w:val="none" w:sz="0" w:space="0" w:color="auto"/>
            <w:left w:val="none" w:sz="0" w:space="0" w:color="auto"/>
            <w:bottom w:val="none" w:sz="0" w:space="0" w:color="auto"/>
            <w:right w:val="none" w:sz="0" w:space="0" w:color="auto"/>
          </w:divBdr>
          <w:divsChild>
            <w:div w:id="79995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99486">
      <w:bodyDiv w:val="1"/>
      <w:marLeft w:val="0"/>
      <w:marRight w:val="0"/>
      <w:marTop w:val="0"/>
      <w:marBottom w:val="0"/>
      <w:divBdr>
        <w:top w:val="none" w:sz="0" w:space="0" w:color="auto"/>
        <w:left w:val="none" w:sz="0" w:space="0" w:color="auto"/>
        <w:bottom w:val="none" w:sz="0" w:space="0" w:color="auto"/>
        <w:right w:val="none" w:sz="0" w:space="0" w:color="auto"/>
      </w:divBdr>
    </w:div>
    <w:div w:id="275597610">
      <w:bodyDiv w:val="1"/>
      <w:marLeft w:val="0"/>
      <w:marRight w:val="0"/>
      <w:marTop w:val="0"/>
      <w:marBottom w:val="0"/>
      <w:divBdr>
        <w:top w:val="none" w:sz="0" w:space="0" w:color="auto"/>
        <w:left w:val="none" w:sz="0" w:space="0" w:color="auto"/>
        <w:bottom w:val="none" w:sz="0" w:space="0" w:color="auto"/>
        <w:right w:val="none" w:sz="0" w:space="0" w:color="auto"/>
      </w:divBdr>
    </w:div>
    <w:div w:id="282274679">
      <w:bodyDiv w:val="1"/>
      <w:marLeft w:val="0"/>
      <w:marRight w:val="0"/>
      <w:marTop w:val="0"/>
      <w:marBottom w:val="0"/>
      <w:divBdr>
        <w:top w:val="none" w:sz="0" w:space="0" w:color="auto"/>
        <w:left w:val="none" w:sz="0" w:space="0" w:color="auto"/>
        <w:bottom w:val="none" w:sz="0" w:space="0" w:color="auto"/>
        <w:right w:val="none" w:sz="0" w:space="0" w:color="auto"/>
      </w:divBdr>
    </w:div>
    <w:div w:id="78165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86349b6-7998-4f02-ac02-7076939c82f8" xsi:nil="true"/>
    <lcf76f155ced4ddcb4097134ff3c332f xmlns="2acf7a98-ab03-4a0b-acb0-53ea1fe0fa9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5029F94CFAF2F479ED88EDF308EB327" ma:contentTypeVersion="15" ma:contentTypeDescription="Utwórz nowy dokument." ma:contentTypeScope="" ma:versionID="fe9a79cbaed24f6a468d4d71c7a4051b">
  <xsd:schema xmlns:xsd="http://www.w3.org/2001/XMLSchema" xmlns:xs="http://www.w3.org/2001/XMLSchema" xmlns:p="http://schemas.microsoft.com/office/2006/metadata/properties" xmlns:ns2="2acf7a98-ab03-4a0b-acb0-53ea1fe0fa9f" xmlns:ns3="386349b6-7998-4f02-ac02-7076939c82f8" targetNamespace="http://schemas.microsoft.com/office/2006/metadata/properties" ma:root="true" ma:fieldsID="b0f3400414f7836314c9f9acb9276f53" ns2:_="" ns3:_="">
    <xsd:import namespace="2acf7a98-ab03-4a0b-acb0-53ea1fe0fa9f"/>
    <xsd:import namespace="386349b6-7998-4f02-ac02-7076939c8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f7a98-ab03-4a0b-acb0-53ea1fe0f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91d2909-4d33-4784-96dd-f5d16593b0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6349b6-7998-4f02-ac02-7076939c82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fdc884-0d5b-4d03-af6d-05c0476602d7}" ma:internalName="TaxCatchAll" ma:showField="CatchAllData" ma:web="386349b6-7998-4f02-ac02-7076939c82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386349b6-7998-4f02-ac02-7076939c82f8"/>
    <ds:schemaRef ds:uri="2acf7a98-ab03-4a0b-acb0-53ea1fe0fa9f"/>
  </ds:schemaRefs>
</ds:datastoreItem>
</file>

<file path=customXml/itemProps2.xml><?xml version="1.0" encoding="utf-8"?>
<ds:datastoreItem xmlns:ds="http://schemas.openxmlformats.org/officeDocument/2006/customXml" ds:itemID="{5A9A8970-FA39-4C86-82F7-03BA3AF578B3}">
  <ds:schemaRefs>
    <ds:schemaRef ds:uri="http://schemas.openxmlformats.org/officeDocument/2006/bibliography"/>
  </ds:schemaRefs>
</ds:datastoreItem>
</file>

<file path=customXml/itemProps3.xml><?xml version="1.0" encoding="utf-8"?>
<ds:datastoreItem xmlns:ds="http://schemas.openxmlformats.org/officeDocument/2006/customXml" ds:itemID="{558D93A6-1126-4D53-B1AF-7DE04A2D0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f7a98-ab03-4a0b-acb0-53ea1fe0fa9f"/>
    <ds:schemaRef ds:uri="386349b6-7998-4f02-ac02-7076939c8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22</Pages>
  <Words>9690</Words>
  <Characters>58145</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67700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Patrycja Kandyba</cp:lastModifiedBy>
  <cp:revision>7</cp:revision>
  <cp:lastPrinted>2026-03-09T11:10:00Z</cp:lastPrinted>
  <dcterms:created xsi:type="dcterms:W3CDTF">2026-04-23T05:10:00Z</dcterms:created>
  <dcterms:modified xsi:type="dcterms:W3CDTF">2026-04-23T07:19:00Z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0x01010035029F94CFAF2F479ED88EDF308EB327</vt:lpwstr>
  </property>
  <property fmtid="{D5CDD505-2E9C-101B-9397-08002B2CF9AE}" pid="3" name="MediaServiceImageTags">
    <vt:lpwstr/>
  </property>
</Properties>
</file>